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989"/>
        <w:tblOverlap w:val="never"/>
        <w:tblW w:w="15050" w:type="dxa"/>
        <w:tblLayout w:type="fixed"/>
        <w:tblLook w:val="04A0" w:firstRow="1" w:lastRow="0" w:firstColumn="1" w:lastColumn="0" w:noHBand="0" w:noVBand="1"/>
      </w:tblPr>
      <w:tblGrid>
        <w:gridCol w:w="3828"/>
        <w:gridCol w:w="2268"/>
        <w:gridCol w:w="8931"/>
        <w:gridCol w:w="23"/>
      </w:tblGrid>
      <w:tr w:rsidR="001462F4" w:rsidRPr="001462F4" w14:paraId="4D3D504E" w14:textId="77777777" w:rsidTr="001462F4">
        <w:trPr>
          <w:gridAfter w:val="3"/>
          <w:wAfter w:w="11222" w:type="dxa"/>
        </w:trPr>
        <w:tc>
          <w:tcPr>
            <w:tcW w:w="3828" w:type="dxa"/>
            <w:tcBorders>
              <w:top w:val="single" w:sz="18" w:space="0" w:color="auto"/>
              <w:left w:val="single" w:sz="18" w:space="0" w:color="auto"/>
              <w:right w:val="single" w:sz="18" w:space="0" w:color="auto"/>
            </w:tcBorders>
            <w:shd w:val="clear" w:color="auto" w:fill="DEEAF6" w:themeFill="accent5" w:themeFillTint="33"/>
            <w:vAlign w:val="center"/>
          </w:tcPr>
          <w:p w14:paraId="7559D35C" w14:textId="483BA52B" w:rsidR="001462F4" w:rsidRPr="001462F4" w:rsidRDefault="001462F4" w:rsidP="00B0624F">
            <w:pPr>
              <w:jc w:val="center"/>
              <w:rPr>
                <w:rFonts w:cstheme="minorHAnsi"/>
                <w:b/>
                <w:bCs/>
                <w:sz w:val="28"/>
                <w:szCs w:val="28"/>
              </w:rPr>
            </w:pPr>
            <w:r w:rsidRPr="001462F4">
              <w:rPr>
                <w:rFonts w:cstheme="minorHAnsi"/>
                <w:b/>
                <w:bCs/>
                <w:sz w:val="28"/>
                <w:szCs w:val="28"/>
              </w:rPr>
              <w:t xml:space="preserve">Part of the paper </w:t>
            </w:r>
          </w:p>
        </w:tc>
      </w:tr>
      <w:tr w:rsidR="001462F4" w:rsidRPr="001462F4" w14:paraId="7F75B272" w14:textId="77777777" w:rsidTr="001462F4">
        <w:trPr>
          <w:trHeight w:val="830"/>
        </w:trPr>
        <w:tc>
          <w:tcPr>
            <w:tcW w:w="3828" w:type="dxa"/>
            <w:vMerge w:val="restart"/>
            <w:tcBorders>
              <w:left w:val="single" w:sz="18" w:space="0" w:color="auto"/>
              <w:right w:val="single" w:sz="18" w:space="0" w:color="auto"/>
            </w:tcBorders>
          </w:tcPr>
          <w:p w14:paraId="23EF9A3D" w14:textId="5220EA96" w:rsidR="001462F4" w:rsidRDefault="001462F4" w:rsidP="001462F4">
            <w:pPr>
              <w:rPr>
                <w:rFonts w:cstheme="minorHAnsi"/>
                <w:sz w:val="28"/>
                <w:szCs w:val="28"/>
              </w:rPr>
            </w:pPr>
            <w:r w:rsidRPr="001462F4">
              <w:rPr>
                <w:rFonts w:cstheme="minorHAnsi"/>
                <w:sz w:val="28"/>
                <w:szCs w:val="28"/>
              </w:rPr>
              <w:t>Language and Social Groups(AS Paper 2 Language Varieties 1hr 30 minutes)</w:t>
            </w:r>
            <w:r w:rsidRPr="001462F4">
              <w:rPr>
                <w:rFonts w:cstheme="minorHAnsi"/>
                <w:sz w:val="28"/>
                <w:szCs w:val="28"/>
              </w:rPr>
              <w:t xml:space="preserve">. </w:t>
            </w:r>
          </w:p>
          <w:p w14:paraId="53D45C66" w14:textId="77777777" w:rsidR="00F011EA" w:rsidRDefault="00F011EA" w:rsidP="001462F4">
            <w:pPr>
              <w:rPr>
                <w:rFonts w:cstheme="minorHAnsi"/>
                <w:sz w:val="28"/>
                <w:szCs w:val="28"/>
              </w:rPr>
            </w:pPr>
          </w:p>
          <w:p w14:paraId="443E9FA5" w14:textId="14E9A214" w:rsidR="00137370" w:rsidRPr="001462F4" w:rsidRDefault="00F011EA" w:rsidP="00137370">
            <w:pPr>
              <w:rPr>
                <w:rFonts w:cstheme="minorHAnsi"/>
                <w:sz w:val="28"/>
                <w:szCs w:val="28"/>
              </w:rPr>
            </w:pPr>
            <w:r>
              <w:t xml:space="preserve"> </w:t>
            </w:r>
            <w:r w:rsidRPr="00F011EA">
              <w:rPr>
                <w:rFonts w:cstheme="minorHAnsi"/>
                <w:sz w:val="28"/>
                <w:szCs w:val="28"/>
              </w:rPr>
              <w:t>Students will study the key concepts of audience, purpose, genre and mode and will explore language in its wider social and geographical contexts. Students will study varieties of English within the British Isles. This part of the subject content also requires students to study social attitudes to, and debates about, language diversity.</w:t>
            </w:r>
          </w:p>
        </w:tc>
        <w:tc>
          <w:tcPr>
            <w:tcW w:w="2268" w:type="dxa"/>
            <w:tcBorders>
              <w:left w:val="single" w:sz="8" w:space="0" w:color="auto"/>
              <w:right w:val="single" w:sz="8" w:space="0" w:color="auto"/>
            </w:tcBorders>
          </w:tcPr>
          <w:p w14:paraId="05EF1E6E" w14:textId="77777777" w:rsidR="001462F4" w:rsidRPr="001462F4" w:rsidRDefault="001462F4" w:rsidP="001462F4">
            <w:pPr>
              <w:jc w:val="center"/>
              <w:rPr>
                <w:rFonts w:cstheme="minorHAnsi"/>
                <w:b/>
                <w:bCs/>
                <w:sz w:val="28"/>
                <w:szCs w:val="28"/>
              </w:rPr>
            </w:pPr>
            <w:r w:rsidRPr="001462F4">
              <w:rPr>
                <w:rFonts w:cstheme="minorHAnsi"/>
                <w:b/>
                <w:bCs/>
                <w:sz w:val="28"/>
                <w:szCs w:val="28"/>
              </w:rPr>
              <w:t>William Labov</w:t>
            </w:r>
          </w:p>
          <w:p w14:paraId="7C6F1B1E" w14:textId="77777777" w:rsidR="001462F4" w:rsidRPr="001462F4" w:rsidRDefault="001462F4" w:rsidP="001462F4">
            <w:pPr>
              <w:rPr>
                <w:rFonts w:cstheme="minorHAnsi"/>
                <w:b/>
                <w:bCs/>
                <w:sz w:val="28"/>
                <w:szCs w:val="28"/>
              </w:rPr>
            </w:pPr>
            <w:r w:rsidRPr="001462F4">
              <w:rPr>
                <w:rFonts w:cstheme="minorHAnsi"/>
                <w:b/>
                <w:bCs/>
                <w:sz w:val="28"/>
                <w:szCs w:val="28"/>
              </w:rPr>
              <w:t>New York Department Stores Study (1966)</w:t>
            </w:r>
          </w:p>
          <w:p w14:paraId="6879ACE0" w14:textId="77777777" w:rsidR="001462F4" w:rsidRPr="001462F4" w:rsidRDefault="001462F4" w:rsidP="001462F4">
            <w:pPr>
              <w:rPr>
                <w:rFonts w:cstheme="minorHAnsi"/>
                <w:b/>
                <w:bCs/>
                <w:sz w:val="28"/>
                <w:szCs w:val="28"/>
              </w:rPr>
            </w:pPr>
          </w:p>
          <w:p w14:paraId="1442D680" w14:textId="77777777" w:rsidR="001462F4" w:rsidRPr="001462F4" w:rsidRDefault="001462F4" w:rsidP="001462F4">
            <w:pPr>
              <w:rPr>
                <w:rFonts w:cstheme="minorHAnsi"/>
                <w:b/>
                <w:bCs/>
                <w:sz w:val="28"/>
                <w:szCs w:val="28"/>
              </w:rPr>
            </w:pPr>
          </w:p>
          <w:p w14:paraId="7D760539" w14:textId="5D689B3F" w:rsidR="001462F4" w:rsidRPr="001462F4" w:rsidRDefault="001462F4" w:rsidP="001462F4">
            <w:pPr>
              <w:jc w:val="center"/>
              <w:rPr>
                <w:rFonts w:cstheme="minorHAnsi"/>
                <w:sz w:val="28"/>
                <w:szCs w:val="28"/>
              </w:rPr>
            </w:pPr>
            <w:r w:rsidRPr="001462F4">
              <w:rPr>
                <w:rFonts w:cstheme="minorHAnsi"/>
                <w:sz w:val="28"/>
                <w:szCs w:val="28"/>
              </w:rPr>
              <w:t>See Labov’s Martha’s Vineyard study in the coursebook (page 147) for another interesting study on social groups.</w:t>
            </w:r>
            <w:r w:rsidRPr="001462F4">
              <w:rPr>
                <w:rFonts w:cstheme="minorHAnsi"/>
                <w:sz w:val="28"/>
                <w:szCs w:val="28"/>
              </w:rPr>
              <w:t xml:space="preserve"> </w:t>
            </w:r>
          </w:p>
        </w:tc>
        <w:tc>
          <w:tcPr>
            <w:tcW w:w="8954" w:type="dxa"/>
            <w:gridSpan w:val="2"/>
            <w:tcBorders>
              <w:left w:val="single" w:sz="8" w:space="0" w:color="auto"/>
              <w:right w:val="single" w:sz="18" w:space="0" w:color="auto"/>
            </w:tcBorders>
          </w:tcPr>
          <w:p w14:paraId="5750C79D" w14:textId="1CB58906" w:rsidR="001462F4" w:rsidRPr="001462F4" w:rsidRDefault="001462F4" w:rsidP="001462F4">
            <w:pPr>
              <w:pStyle w:val="ListParagraph"/>
              <w:ind w:left="318"/>
              <w:rPr>
                <w:rFonts w:cstheme="minorHAnsi"/>
                <w:sz w:val="28"/>
                <w:szCs w:val="28"/>
              </w:rPr>
            </w:pPr>
            <w:r w:rsidRPr="001462F4">
              <w:rPr>
                <w:rFonts w:cstheme="minorHAnsi"/>
                <w:sz w:val="28"/>
                <w:szCs w:val="28"/>
              </w:rPr>
              <w:t>Labov explored link between incidence of /r/ producing and social class</w:t>
            </w:r>
          </w:p>
          <w:p w14:paraId="5106C92C" w14:textId="42FC7D17" w:rsidR="001462F4" w:rsidRPr="001462F4" w:rsidRDefault="001462F4" w:rsidP="001462F4">
            <w:pPr>
              <w:pStyle w:val="ListParagraph"/>
              <w:ind w:left="318"/>
              <w:rPr>
                <w:rFonts w:cstheme="minorHAnsi"/>
                <w:sz w:val="28"/>
                <w:szCs w:val="28"/>
              </w:rPr>
            </w:pPr>
            <w:r w:rsidRPr="001462F4">
              <w:rPr>
                <w:rFonts w:cstheme="minorHAnsi"/>
                <w:sz w:val="28"/>
                <w:szCs w:val="28"/>
              </w:rPr>
              <w:t>Post vocalic /r/ production = pronouncing an /r/ sound where it follows a vowel in a word e.g. cart.</w:t>
            </w:r>
          </w:p>
          <w:p w14:paraId="0C606F7C" w14:textId="03778F38" w:rsidR="001462F4" w:rsidRPr="001462F4" w:rsidRDefault="001462F4" w:rsidP="001462F4">
            <w:pPr>
              <w:pStyle w:val="ListParagraph"/>
              <w:ind w:left="318"/>
              <w:rPr>
                <w:rFonts w:cstheme="minorHAnsi"/>
                <w:sz w:val="28"/>
                <w:szCs w:val="28"/>
              </w:rPr>
            </w:pPr>
            <w:r w:rsidRPr="001462F4">
              <w:rPr>
                <w:rFonts w:cstheme="minorHAnsi"/>
                <w:sz w:val="28"/>
                <w:szCs w:val="28"/>
              </w:rPr>
              <w:t>Post vocalic /r/ production = prestige (in NY).</w:t>
            </w:r>
          </w:p>
          <w:p w14:paraId="6AA19AFF" w14:textId="77777777" w:rsidR="001462F4" w:rsidRPr="001462F4" w:rsidRDefault="001462F4" w:rsidP="001462F4">
            <w:pPr>
              <w:pStyle w:val="ListParagraph"/>
              <w:ind w:left="318"/>
              <w:rPr>
                <w:rFonts w:cstheme="minorHAnsi"/>
                <w:sz w:val="28"/>
                <w:szCs w:val="28"/>
              </w:rPr>
            </w:pPr>
            <w:r w:rsidRPr="001462F4">
              <w:rPr>
                <w:rFonts w:cstheme="minorHAnsi"/>
                <w:sz w:val="28"/>
                <w:szCs w:val="28"/>
              </w:rPr>
              <w:t>–</w:t>
            </w:r>
            <w:r w:rsidRPr="001462F4">
              <w:rPr>
                <w:rFonts w:cstheme="minorHAnsi"/>
                <w:sz w:val="28"/>
                <w:szCs w:val="28"/>
              </w:rPr>
              <w:tab/>
              <w:t>Visited:Sacks (upper class)</w:t>
            </w:r>
          </w:p>
          <w:p w14:paraId="54C41642" w14:textId="77777777" w:rsidR="001462F4" w:rsidRPr="001462F4" w:rsidRDefault="001462F4" w:rsidP="001462F4">
            <w:pPr>
              <w:pStyle w:val="ListParagraph"/>
              <w:ind w:left="318"/>
              <w:rPr>
                <w:rFonts w:cstheme="minorHAnsi"/>
                <w:sz w:val="28"/>
                <w:szCs w:val="28"/>
              </w:rPr>
            </w:pPr>
            <w:r w:rsidRPr="001462F4">
              <w:rPr>
                <w:rFonts w:cstheme="minorHAnsi"/>
                <w:sz w:val="28"/>
                <w:szCs w:val="28"/>
              </w:rPr>
              <w:t>–</w:t>
            </w:r>
            <w:r w:rsidRPr="001462F4">
              <w:rPr>
                <w:rFonts w:cstheme="minorHAnsi"/>
                <w:sz w:val="28"/>
                <w:szCs w:val="28"/>
              </w:rPr>
              <w:tab/>
              <w:t>Macy’s (middle class)</w:t>
            </w:r>
          </w:p>
          <w:p w14:paraId="0196B1DB" w14:textId="77777777" w:rsidR="001462F4" w:rsidRPr="001462F4" w:rsidRDefault="001462F4" w:rsidP="001462F4">
            <w:pPr>
              <w:pStyle w:val="ListParagraph"/>
              <w:ind w:left="318"/>
              <w:rPr>
                <w:rFonts w:cstheme="minorHAnsi"/>
                <w:sz w:val="28"/>
                <w:szCs w:val="28"/>
              </w:rPr>
            </w:pPr>
            <w:r w:rsidRPr="001462F4">
              <w:rPr>
                <w:rFonts w:cstheme="minorHAnsi"/>
                <w:sz w:val="28"/>
                <w:szCs w:val="28"/>
              </w:rPr>
              <w:t>–</w:t>
            </w:r>
            <w:r w:rsidRPr="001462F4">
              <w:rPr>
                <w:rFonts w:cstheme="minorHAnsi"/>
                <w:sz w:val="28"/>
                <w:szCs w:val="28"/>
              </w:rPr>
              <w:tab/>
              <w:t>S. Klein (lower class)</w:t>
            </w:r>
          </w:p>
          <w:p w14:paraId="33B34548" w14:textId="0D31C3CD" w:rsidR="001462F4" w:rsidRPr="001462F4" w:rsidRDefault="001462F4" w:rsidP="001462F4">
            <w:pPr>
              <w:pStyle w:val="ListParagraph"/>
              <w:ind w:left="318"/>
              <w:rPr>
                <w:rFonts w:cstheme="minorHAnsi"/>
                <w:sz w:val="28"/>
                <w:szCs w:val="28"/>
              </w:rPr>
            </w:pPr>
            <w:r w:rsidRPr="001462F4">
              <w:rPr>
                <w:rFonts w:cstheme="minorHAnsi"/>
                <w:sz w:val="28"/>
                <w:szCs w:val="28"/>
              </w:rPr>
              <w:t>Asked for the whereabouts of an item he knew to be on the fourth floor of each shop.Studied casual and emphatic use of post vocalic /r/ in the response, ‘The fourth floor”</w:t>
            </w:r>
          </w:p>
        </w:tc>
      </w:tr>
      <w:tr w:rsidR="001462F4" w:rsidRPr="001462F4" w14:paraId="74FCE655" w14:textId="77777777" w:rsidTr="001462F4">
        <w:trPr>
          <w:trHeight w:val="840"/>
        </w:trPr>
        <w:tc>
          <w:tcPr>
            <w:tcW w:w="3828" w:type="dxa"/>
            <w:vMerge/>
            <w:tcBorders>
              <w:left w:val="single" w:sz="18" w:space="0" w:color="auto"/>
              <w:bottom w:val="single" w:sz="4" w:space="0" w:color="auto"/>
              <w:right w:val="single" w:sz="18" w:space="0" w:color="auto"/>
            </w:tcBorders>
            <w:shd w:val="clear" w:color="auto" w:fill="DEEAF6" w:themeFill="accent5" w:themeFillTint="33"/>
            <w:vAlign w:val="center"/>
          </w:tcPr>
          <w:p w14:paraId="614BB0B4" w14:textId="77777777" w:rsidR="001462F4" w:rsidRPr="001462F4" w:rsidRDefault="001462F4" w:rsidP="001462F4">
            <w:pPr>
              <w:jc w:val="center"/>
              <w:rPr>
                <w:rFonts w:cstheme="minorHAnsi"/>
                <w:b/>
                <w:bCs/>
                <w:sz w:val="28"/>
                <w:szCs w:val="28"/>
              </w:rPr>
            </w:pPr>
          </w:p>
        </w:tc>
        <w:tc>
          <w:tcPr>
            <w:tcW w:w="2268" w:type="dxa"/>
            <w:tcBorders>
              <w:left w:val="single" w:sz="8" w:space="0" w:color="auto"/>
              <w:bottom w:val="single" w:sz="4" w:space="0" w:color="auto"/>
              <w:right w:val="single" w:sz="8" w:space="0" w:color="auto"/>
            </w:tcBorders>
          </w:tcPr>
          <w:p w14:paraId="5245DAA8" w14:textId="5759D814" w:rsidR="001462F4" w:rsidRPr="001462F4" w:rsidRDefault="001462F4" w:rsidP="001462F4">
            <w:pPr>
              <w:rPr>
                <w:rFonts w:cstheme="minorHAnsi"/>
                <w:sz w:val="28"/>
                <w:szCs w:val="28"/>
              </w:rPr>
            </w:pPr>
            <w:r w:rsidRPr="001462F4">
              <w:rPr>
                <w:rFonts w:cstheme="minorHAnsi"/>
                <w:sz w:val="28"/>
                <w:szCs w:val="28"/>
              </w:rPr>
              <w:t xml:space="preserve">Howard Giles Communication Accommodation Theory (CAT) (1973) </w:t>
            </w:r>
          </w:p>
          <w:p w14:paraId="7AEB55AF" w14:textId="5F47253C" w:rsidR="001462F4" w:rsidRPr="001462F4" w:rsidRDefault="001462F4" w:rsidP="001462F4">
            <w:pPr>
              <w:rPr>
                <w:rFonts w:cstheme="minorHAnsi"/>
                <w:sz w:val="28"/>
                <w:szCs w:val="28"/>
              </w:rPr>
            </w:pPr>
            <w:r w:rsidRPr="001462F4">
              <w:rPr>
                <w:rFonts w:cstheme="minorHAnsi"/>
                <w:sz w:val="28"/>
                <w:szCs w:val="28"/>
              </w:rPr>
              <w:t>(</w:t>
            </w:r>
            <w:r w:rsidRPr="001462F4">
              <w:rPr>
                <w:rFonts w:cstheme="minorHAnsi"/>
                <w:sz w:val="28"/>
                <w:szCs w:val="28"/>
              </w:rPr>
              <w:t>p.182-3 of the course book</w:t>
            </w:r>
            <w:r w:rsidRPr="001462F4">
              <w:rPr>
                <w:rFonts w:cstheme="minorHAnsi"/>
                <w:sz w:val="28"/>
                <w:szCs w:val="28"/>
              </w:rPr>
              <w:t>)</w:t>
            </w:r>
          </w:p>
        </w:tc>
        <w:tc>
          <w:tcPr>
            <w:tcW w:w="8954" w:type="dxa"/>
            <w:gridSpan w:val="2"/>
            <w:tcBorders>
              <w:left w:val="single" w:sz="8" w:space="0" w:color="auto"/>
              <w:bottom w:val="single" w:sz="4" w:space="0" w:color="auto"/>
              <w:right w:val="single" w:sz="18" w:space="0" w:color="auto"/>
            </w:tcBorders>
          </w:tcPr>
          <w:p w14:paraId="3D8CEA08" w14:textId="77777777" w:rsidR="001462F4" w:rsidRPr="001462F4" w:rsidRDefault="001462F4" w:rsidP="001462F4">
            <w:pPr>
              <w:pStyle w:val="ListParagraph"/>
              <w:ind w:left="317"/>
              <w:rPr>
                <w:rFonts w:cstheme="minorHAnsi"/>
                <w:sz w:val="28"/>
                <w:szCs w:val="28"/>
              </w:rPr>
            </w:pPr>
            <w:r w:rsidRPr="001462F4">
              <w:rPr>
                <w:rFonts w:cstheme="minorHAnsi"/>
                <w:sz w:val="28"/>
                <w:szCs w:val="28"/>
              </w:rPr>
              <w:t>People make their language resemble those around them to improve communication or deliberately choose to diverge their language to distance themselves from others</w:t>
            </w:r>
          </w:p>
          <w:p w14:paraId="61FB1A95" w14:textId="77777777" w:rsidR="001462F4" w:rsidRPr="001462F4" w:rsidRDefault="001462F4" w:rsidP="001462F4">
            <w:pPr>
              <w:pStyle w:val="ListParagraph"/>
              <w:ind w:left="317"/>
              <w:rPr>
                <w:rFonts w:cstheme="minorHAnsi"/>
                <w:sz w:val="28"/>
                <w:szCs w:val="28"/>
              </w:rPr>
            </w:pPr>
          </w:p>
          <w:p w14:paraId="31431156" w14:textId="68CC7E90" w:rsidR="001462F4" w:rsidRPr="001462F4" w:rsidRDefault="001462F4" w:rsidP="001462F4">
            <w:pPr>
              <w:pStyle w:val="ListParagraph"/>
              <w:ind w:left="317"/>
              <w:rPr>
                <w:rFonts w:cstheme="minorHAnsi"/>
                <w:sz w:val="28"/>
                <w:szCs w:val="28"/>
              </w:rPr>
            </w:pPr>
            <w:r w:rsidRPr="001462F4">
              <w:rPr>
                <w:rFonts w:cstheme="minorHAnsi"/>
                <w:sz w:val="28"/>
                <w:szCs w:val="28"/>
              </w:rPr>
              <w:t>Key terms: Convergence/ Divergence</w:t>
            </w:r>
            <w:r w:rsidRPr="001462F4">
              <w:rPr>
                <w:rFonts w:cstheme="minorHAnsi"/>
                <w:sz w:val="28"/>
                <w:szCs w:val="28"/>
              </w:rPr>
              <w:t xml:space="preserve"> </w:t>
            </w:r>
          </w:p>
        </w:tc>
      </w:tr>
      <w:tr w:rsidR="001462F4" w:rsidRPr="001462F4" w14:paraId="32BAC4F1" w14:textId="77777777" w:rsidTr="001462F4">
        <w:trPr>
          <w:trHeight w:val="642"/>
        </w:trPr>
        <w:tc>
          <w:tcPr>
            <w:tcW w:w="3828" w:type="dxa"/>
            <w:vMerge/>
            <w:tcBorders>
              <w:left w:val="single" w:sz="18" w:space="0" w:color="auto"/>
              <w:bottom w:val="single" w:sz="18" w:space="0" w:color="auto"/>
              <w:right w:val="single" w:sz="18" w:space="0" w:color="auto"/>
            </w:tcBorders>
          </w:tcPr>
          <w:p w14:paraId="251D3FC5" w14:textId="77777777" w:rsidR="001462F4" w:rsidRPr="001462F4" w:rsidRDefault="001462F4" w:rsidP="001462F4">
            <w:pPr>
              <w:rPr>
                <w:rFonts w:cstheme="minorHAnsi"/>
                <w:sz w:val="28"/>
                <w:szCs w:val="28"/>
                <w:lang w:val="en-US"/>
              </w:rPr>
            </w:pPr>
          </w:p>
        </w:tc>
        <w:tc>
          <w:tcPr>
            <w:tcW w:w="2268" w:type="dxa"/>
            <w:vMerge w:val="restart"/>
            <w:tcBorders>
              <w:left w:val="single" w:sz="8" w:space="0" w:color="auto"/>
              <w:right w:val="single" w:sz="8" w:space="0" w:color="auto"/>
            </w:tcBorders>
          </w:tcPr>
          <w:p w14:paraId="78C3F0FE" w14:textId="77777777" w:rsidR="001462F4" w:rsidRPr="001462F4" w:rsidRDefault="001462F4" w:rsidP="001462F4">
            <w:pPr>
              <w:rPr>
                <w:rFonts w:cstheme="minorHAnsi"/>
                <w:sz w:val="28"/>
                <w:szCs w:val="28"/>
              </w:rPr>
            </w:pPr>
            <w:r w:rsidRPr="001462F4">
              <w:rPr>
                <w:rFonts w:cstheme="minorHAnsi"/>
                <w:sz w:val="28"/>
                <w:szCs w:val="28"/>
              </w:rPr>
              <w:t>Basil Bernstein’s Deficit Hypothesis (1971)</w:t>
            </w:r>
          </w:p>
          <w:p w14:paraId="10013F94" w14:textId="77777777" w:rsidR="001462F4" w:rsidRPr="001462F4" w:rsidRDefault="001462F4" w:rsidP="001462F4">
            <w:pPr>
              <w:rPr>
                <w:rFonts w:cstheme="minorHAnsi"/>
                <w:sz w:val="28"/>
                <w:szCs w:val="28"/>
              </w:rPr>
            </w:pPr>
          </w:p>
          <w:p w14:paraId="1AF0DB9F" w14:textId="77777777" w:rsidR="001462F4" w:rsidRPr="001462F4" w:rsidRDefault="001462F4" w:rsidP="001462F4">
            <w:pPr>
              <w:rPr>
                <w:rFonts w:cstheme="minorHAnsi"/>
                <w:sz w:val="28"/>
                <w:szCs w:val="28"/>
              </w:rPr>
            </w:pPr>
            <w:r w:rsidRPr="001462F4">
              <w:rPr>
                <w:rFonts w:cstheme="minorHAnsi"/>
                <w:sz w:val="28"/>
                <w:szCs w:val="28"/>
              </w:rPr>
              <w:t>Key terms</w:t>
            </w:r>
          </w:p>
          <w:p w14:paraId="252627D9" w14:textId="77777777" w:rsidR="001462F4" w:rsidRPr="001462F4" w:rsidRDefault="001462F4" w:rsidP="001462F4">
            <w:pPr>
              <w:rPr>
                <w:rFonts w:cstheme="minorHAnsi"/>
                <w:sz w:val="28"/>
                <w:szCs w:val="28"/>
              </w:rPr>
            </w:pPr>
            <w:r w:rsidRPr="001462F4">
              <w:rPr>
                <w:rFonts w:cstheme="minorHAnsi"/>
                <w:sz w:val="28"/>
                <w:szCs w:val="28"/>
              </w:rPr>
              <w:lastRenderedPageBreak/>
              <w:t>Position oriented family</w:t>
            </w:r>
          </w:p>
          <w:p w14:paraId="7C658BDE" w14:textId="224D4014" w:rsidR="001462F4" w:rsidRPr="001462F4" w:rsidRDefault="001462F4" w:rsidP="001462F4">
            <w:pPr>
              <w:rPr>
                <w:rFonts w:cstheme="minorHAnsi"/>
                <w:sz w:val="28"/>
                <w:szCs w:val="28"/>
              </w:rPr>
            </w:pPr>
            <w:r w:rsidRPr="001462F4">
              <w:rPr>
                <w:rFonts w:cstheme="minorHAnsi"/>
                <w:sz w:val="28"/>
                <w:szCs w:val="28"/>
              </w:rPr>
              <w:t>Person Oriented family</w:t>
            </w:r>
            <w:r w:rsidRPr="001462F4">
              <w:rPr>
                <w:rFonts w:cstheme="minorHAnsi"/>
                <w:sz w:val="28"/>
                <w:szCs w:val="28"/>
              </w:rPr>
              <w:t xml:space="preserve"> </w:t>
            </w:r>
          </w:p>
        </w:tc>
        <w:tc>
          <w:tcPr>
            <w:tcW w:w="8954" w:type="dxa"/>
            <w:gridSpan w:val="2"/>
            <w:vMerge w:val="restart"/>
            <w:tcBorders>
              <w:left w:val="single" w:sz="8" w:space="0" w:color="auto"/>
              <w:right w:val="single" w:sz="18" w:space="0" w:color="auto"/>
            </w:tcBorders>
          </w:tcPr>
          <w:p w14:paraId="0228944B" w14:textId="77777777" w:rsidR="001462F4" w:rsidRPr="001462F4" w:rsidRDefault="001462F4" w:rsidP="001462F4">
            <w:pPr>
              <w:rPr>
                <w:rFonts w:cstheme="minorHAnsi"/>
                <w:sz w:val="28"/>
                <w:szCs w:val="28"/>
              </w:rPr>
            </w:pPr>
            <w:r w:rsidRPr="001462F4">
              <w:rPr>
                <w:rFonts w:cstheme="minorHAnsi"/>
                <w:sz w:val="28"/>
                <w:szCs w:val="28"/>
              </w:rPr>
              <w:lastRenderedPageBreak/>
              <w:t>Elaborated code</w:t>
            </w:r>
          </w:p>
          <w:p w14:paraId="69CDA7AF" w14:textId="731CF3A3" w:rsidR="001462F4" w:rsidRPr="001462F4" w:rsidRDefault="001462F4" w:rsidP="001462F4">
            <w:pPr>
              <w:pStyle w:val="ListParagraph"/>
              <w:numPr>
                <w:ilvl w:val="0"/>
                <w:numId w:val="4"/>
              </w:numPr>
              <w:rPr>
                <w:rFonts w:cstheme="minorHAnsi"/>
                <w:sz w:val="28"/>
                <w:szCs w:val="28"/>
              </w:rPr>
            </w:pPr>
            <w:r w:rsidRPr="001462F4">
              <w:rPr>
                <w:rFonts w:cstheme="minorHAnsi"/>
                <w:sz w:val="28"/>
                <w:szCs w:val="28"/>
              </w:rPr>
              <w:t>Characteristic of middle class speech</w:t>
            </w:r>
          </w:p>
          <w:p w14:paraId="11A6C563" w14:textId="28135A9D" w:rsidR="001462F4" w:rsidRPr="001462F4" w:rsidRDefault="001462F4" w:rsidP="001462F4">
            <w:pPr>
              <w:pStyle w:val="ListParagraph"/>
              <w:numPr>
                <w:ilvl w:val="0"/>
                <w:numId w:val="4"/>
              </w:numPr>
              <w:rPr>
                <w:rFonts w:cstheme="minorHAnsi"/>
                <w:sz w:val="28"/>
                <w:szCs w:val="28"/>
              </w:rPr>
            </w:pPr>
            <w:r w:rsidRPr="001462F4">
              <w:rPr>
                <w:rFonts w:cstheme="minorHAnsi"/>
                <w:sz w:val="28"/>
                <w:szCs w:val="28"/>
              </w:rPr>
              <w:t>Complex sentences, including subordinate clauses</w:t>
            </w:r>
          </w:p>
          <w:p w14:paraId="45EF2528" w14:textId="6E1DCBB5" w:rsidR="001462F4" w:rsidRPr="001462F4" w:rsidRDefault="001462F4" w:rsidP="001462F4">
            <w:pPr>
              <w:pStyle w:val="ListParagraph"/>
              <w:numPr>
                <w:ilvl w:val="0"/>
                <w:numId w:val="4"/>
              </w:numPr>
              <w:rPr>
                <w:rFonts w:cstheme="minorHAnsi"/>
                <w:sz w:val="28"/>
                <w:szCs w:val="28"/>
              </w:rPr>
            </w:pPr>
            <w:r w:rsidRPr="001462F4">
              <w:rPr>
                <w:rFonts w:cstheme="minorHAnsi"/>
                <w:sz w:val="28"/>
                <w:szCs w:val="28"/>
              </w:rPr>
              <w:t>Extended vocabulary</w:t>
            </w:r>
          </w:p>
          <w:p w14:paraId="0271403C" w14:textId="5A309896" w:rsidR="001462F4" w:rsidRPr="001462F4" w:rsidRDefault="001462F4" w:rsidP="001462F4">
            <w:pPr>
              <w:pStyle w:val="ListParagraph"/>
              <w:numPr>
                <w:ilvl w:val="0"/>
                <w:numId w:val="4"/>
              </w:numPr>
              <w:rPr>
                <w:rFonts w:cstheme="minorHAnsi"/>
                <w:sz w:val="28"/>
                <w:szCs w:val="28"/>
              </w:rPr>
            </w:pPr>
            <w:r w:rsidRPr="001462F4">
              <w:rPr>
                <w:rFonts w:cstheme="minorHAnsi"/>
                <w:sz w:val="28"/>
                <w:szCs w:val="28"/>
              </w:rPr>
              <w:t>Use of the first person ‘I’</w:t>
            </w:r>
          </w:p>
          <w:p w14:paraId="4DB9E2F6" w14:textId="0AC7CE6F" w:rsidR="001462F4" w:rsidRPr="001462F4" w:rsidRDefault="001462F4" w:rsidP="001462F4">
            <w:pPr>
              <w:pStyle w:val="ListParagraph"/>
              <w:numPr>
                <w:ilvl w:val="0"/>
                <w:numId w:val="4"/>
              </w:numPr>
              <w:rPr>
                <w:rFonts w:cstheme="minorHAnsi"/>
                <w:sz w:val="28"/>
                <w:szCs w:val="28"/>
              </w:rPr>
            </w:pPr>
            <w:r w:rsidRPr="001462F4">
              <w:rPr>
                <w:rFonts w:cstheme="minorHAnsi"/>
                <w:sz w:val="28"/>
                <w:szCs w:val="28"/>
              </w:rPr>
              <w:lastRenderedPageBreak/>
              <w:t>Teachers use of the elaborated code means that middle class children do well in education</w:t>
            </w:r>
          </w:p>
          <w:p w14:paraId="6F44D4CD" w14:textId="77777777" w:rsidR="001462F4" w:rsidRPr="001462F4" w:rsidRDefault="001462F4" w:rsidP="001462F4">
            <w:pPr>
              <w:rPr>
                <w:rFonts w:cstheme="minorHAnsi"/>
                <w:sz w:val="28"/>
                <w:szCs w:val="28"/>
              </w:rPr>
            </w:pPr>
            <w:r w:rsidRPr="001462F4">
              <w:rPr>
                <w:rFonts w:cstheme="minorHAnsi"/>
                <w:sz w:val="28"/>
                <w:szCs w:val="28"/>
              </w:rPr>
              <w:t>Restricted code</w:t>
            </w:r>
          </w:p>
          <w:p w14:paraId="3EA4C0B9" w14:textId="01559E1A" w:rsidR="001462F4" w:rsidRPr="001462F4" w:rsidRDefault="001462F4" w:rsidP="001462F4">
            <w:pPr>
              <w:pStyle w:val="ListParagraph"/>
              <w:numPr>
                <w:ilvl w:val="0"/>
                <w:numId w:val="2"/>
              </w:numPr>
              <w:rPr>
                <w:rFonts w:cstheme="minorHAnsi"/>
                <w:sz w:val="28"/>
                <w:szCs w:val="28"/>
              </w:rPr>
            </w:pPr>
            <w:r w:rsidRPr="001462F4">
              <w:rPr>
                <w:rFonts w:cstheme="minorHAnsi"/>
                <w:sz w:val="28"/>
                <w:szCs w:val="28"/>
              </w:rPr>
              <w:t>Characteristic of working class speech</w:t>
            </w:r>
          </w:p>
          <w:p w14:paraId="5182439C" w14:textId="3439784C" w:rsidR="001462F4" w:rsidRPr="001462F4" w:rsidRDefault="001462F4" w:rsidP="001462F4">
            <w:pPr>
              <w:pStyle w:val="ListParagraph"/>
              <w:numPr>
                <w:ilvl w:val="0"/>
                <w:numId w:val="2"/>
              </w:numPr>
              <w:rPr>
                <w:rFonts w:cstheme="minorHAnsi"/>
                <w:sz w:val="28"/>
                <w:szCs w:val="28"/>
              </w:rPr>
            </w:pPr>
            <w:r w:rsidRPr="001462F4">
              <w:rPr>
                <w:rFonts w:cstheme="minorHAnsi"/>
                <w:sz w:val="28"/>
                <w:szCs w:val="28"/>
              </w:rPr>
              <w:t>Short, simple sentences</w:t>
            </w:r>
          </w:p>
          <w:p w14:paraId="0D689FAD" w14:textId="7A97BDE1" w:rsidR="001462F4" w:rsidRPr="001462F4" w:rsidRDefault="001462F4" w:rsidP="001462F4">
            <w:pPr>
              <w:pStyle w:val="ListParagraph"/>
              <w:numPr>
                <w:ilvl w:val="0"/>
                <w:numId w:val="2"/>
              </w:numPr>
              <w:rPr>
                <w:rFonts w:cstheme="minorHAnsi"/>
                <w:sz w:val="28"/>
                <w:szCs w:val="28"/>
              </w:rPr>
            </w:pPr>
            <w:r w:rsidRPr="001462F4">
              <w:rPr>
                <w:rFonts w:cstheme="minorHAnsi"/>
                <w:sz w:val="28"/>
                <w:szCs w:val="28"/>
              </w:rPr>
              <w:t>Limited vocabulary</w:t>
            </w:r>
          </w:p>
          <w:p w14:paraId="01C267D3" w14:textId="0B1587AB" w:rsidR="001462F4" w:rsidRPr="001462F4" w:rsidRDefault="001462F4" w:rsidP="001462F4">
            <w:pPr>
              <w:pStyle w:val="ListParagraph"/>
              <w:numPr>
                <w:ilvl w:val="0"/>
                <w:numId w:val="2"/>
              </w:numPr>
              <w:rPr>
                <w:rFonts w:cstheme="minorHAnsi"/>
                <w:sz w:val="28"/>
                <w:szCs w:val="28"/>
              </w:rPr>
            </w:pPr>
            <w:r w:rsidRPr="001462F4">
              <w:rPr>
                <w:rFonts w:cstheme="minorHAnsi"/>
                <w:sz w:val="28"/>
                <w:szCs w:val="28"/>
              </w:rPr>
              <w:t>Frequent use of phrases like ‘you know’</w:t>
            </w:r>
          </w:p>
          <w:p w14:paraId="5EB3CC8A" w14:textId="43DDE764" w:rsidR="001462F4" w:rsidRPr="001462F4" w:rsidRDefault="001462F4" w:rsidP="001462F4">
            <w:pPr>
              <w:pStyle w:val="ListParagraph"/>
              <w:numPr>
                <w:ilvl w:val="0"/>
                <w:numId w:val="2"/>
              </w:numPr>
              <w:rPr>
                <w:rFonts w:cstheme="minorHAnsi"/>
                <w:sz w:val="28"/>
                <w:szCs w:val="28"/>
              </w:rPr>
            </w:pPr>
            <w:r w:rsidRPr="001462F4">
              <w:rPr>
                <w:rFonts w:cstheme="minorHAnsi"/>
                <w:sz w:val="28"/>
                <w:szCs w:val="28"/>
              </w:rPr>
              <w:t>Teachers speak in an elaborated code and this accounts for the poor performance of the working class in education.</w:t>
            </w:r>
          </w:p>
        </w:tc>
      </w:tr>
      <w:tr w:rsidR="001462F4" w:rsidRPr="001462F4" w14:paraId="00919D5D" w14:textId="77777777" w:rsidTr="001462F4">
        <w:trPr>
          <w:trHeight w:val="97"/>
        </w:trPr>
        <w:tc>
          <w:tcPr>
            <w:tcW w:w="3828" w:type="dxa"/>
            <w:tcBorders>
              <w:top w:val="single" w:sz="18" w:space="0" w:color="auto"/>
              <w:left w:val="single" w:sz="18" w:space="0" w:color="auto"/>
              <w:right w:val="single" w:sz="18" w:space="0" w:color="auto"/>
            </w:tcBorders>
            <w:shd w:val="clear" w:color="auto" w:fill="DEEAF6" w:themeFill="accent5" w:themeFillTint="33"/>
            <w:vAlign w:val="center"/>
          </w:tcPr>
          <w:p w14:paraId="4222203A" w14:textId="5A920DD4" w:rsidR="001462F4" w:rsidRPr="001462F4" w:rsidRDefault="001462F4" w:rsidP="001462F4">
            <w:pPr>
              <w:jc w:val="center"/>
              <w:rPr>
                <w:rFonts w:cstheme="minorHAnsi"/>
                <w:sz w:val="28"/>
                <w:szCs w:val="28"/>
                <w:lang w:val="en-US"/>
              </w:rPr>
            </w:pPr>
            <w:r w:rsidRPr="001462F4">
              <w:rPr>
                <w:rFonts w:cstheme="minorHAnsi"/>
                <w:b/>
                <w:bCs/>
                <w:sz w:val="28"/>
                <w:szCs w:val="28"/>
              </w:rPr>
              <w:t xml:space="preserve">Assessment Objectives: </w:t>
            </w:r>
          </w:p>
        </w:tc>
        <w:tc>
          <w:tcPr>
            <w:tcW w:w="2268" w:type="dxa"/>
            <w:vMerge/>
            <w:tcBorders>
              <w:left w:val="single" w:sz="8" w:space="0" w:color="auto"/>
              <w:right w:val="single" w:sz="8" w:space="0" w:color="auto"/>
            </w:tcBorders>
          </w:tcPr>
          <w:p w14:paraId="2151D0AF" w14:textId="77777777" w:rsidR="001462F4" w:rsidRPr="001462F4" w:rsidRDefault="001462F4" w:rsidP="001462F4">
            <w:pPr>
              <w:rPr>
                <w:rFonts w:cstheme="minorHAnsi"/>
                <w:sz w:val="28"/>
                <w:szCs w:val="28"/>
                <w:lang w:val="en-US"/>
              </w:rPr>
            </w:pPr>
          </w:p>
        </w:tc>
        <w:tc>
          <w:tcPr>
            <w:tcW w:w="8954" w:type="dxa"/>
            <w:gridSpan w:val="2"/>
            <w:vMerge/>
            <w:tcBorders>
              <w:left w:val="single" w:sz="8" w:space="0" w:color="auto"/>
              <w:right w:val="single" w:sz="18" w:space="0" w:color="auto"/>
            </w:tcBorders>
          </w:tcPr>
          <w:p w14:paraId="5ABF8657" w14:textId="77777777" w:rsidR="001462F4" w:rsidRPr="001462F4" w:rsidRDefault="001462F4" w:rsidP="001462F4">
            <w:pPr>
              <w:pStyle w:val="ListParagraph"/>
              <w:numPr>
                <w:ilvl w:val="0"/>
                <w:numId w:val="1"/>
              </w:numPr>
              <w:ind w:left="317"/>
              <w:rPr>
                <w:rFonts w:cstheme="minorHAnsi"/>
                <w:sz w:val="28"/>
                <w:szCs w:val="28"/>
              </w:rPr>
            </w:pPr>
          </w:p>
        </w:tc>
      </w:tr>
      <w:tr w:rsidR="001462F4" w:rsidRPr="001462F4" w14:paraId="664D74B3" w14:textId="77777777" w:rsidTr="001462F4">
        <w:trPr>
          <w:trHeight w:val="1245"/>
        </w:trPr>
        <w:tc>
          <w:tcPr>
            <w:tcW w:w="3828" w:type="dxa"/>
            <w:tcBorders>
              <w:left w:val="single" w:sz="18" w:space="0" w:color="auto"/>
              <w:right w:val="single" w:sz="18" w:space="0" w:color="auto"/>
            </w:tcBorders>
          </w:tcPr>
          <w:p w14:paraId="72537040" w14:textId="77777777" w:rsidR="001462F4" w:rsidRPr="001462F4" w:rsidRDefault="001462F4" w:rsidP="001462F4">
            <w:pPr>
              <w:rPr>
                <w:rFonts w:cstheme="minorHAnsi"/>
                <w:sz w:val="28"/>
                <w:szCs w:val="28"/>
              </w:rPr>
            </w:pPr>
            <w:r w:rsidRPr="001462F4">
              <w:rPr>
                <w:rFonts w:cstheme="minorHAnsi"/>
                <w:sz w:val="28"/>
                <w:szCs w:val="28"/>
              </w:rPr>
              <w:t>Question 1 &amp; 2  Assessment Objectives</w:t>
            </w:r>
            <w:r w:rsidRPr="001462F4">
              <w:rPr>
                <w:rFonts w:cstheme="minorHAnsi"/>
                <w:sz w:val="28"/>
                <w:szCs w:val="28"/>
              </w:rPr>
              <w:tab/>
              <w:t xml:space="preserve">AO1 Apply appropriate methods of language analysis, using associated terminology and coherent written expression </w:t>
            </w:r>
          </w:p>
          <w:p w14:paraId="06062A9C" w14:textId="77777777" w:rsidR="001462F4" w:rsidRPr="001462F4" w:rsidRDefault="001462F4" w:rsidP="001462F4">
            <w:pPr>
              <w:rPr>
                <w:rFonts w:cstheme="minorHAnsi"/>
                <w:sz w:val="28"/>
                <w:szCs w:val="28"/>
              </w:rPr>
            </w:pPr>
            <w:r w:rsidRPr="001462F4">
              <w:rPr>
                <w:rFonts w:cstheme="minorHAnsi"/>
                <w:sz w:val="28"/>
                <w:szCs w:val="28"/>
              </w:rPr>
              <w:tab/>
              <w:t>AO2 Demonstrate critical understanding of concepts and issues relevant to language use</w:t>
            </w:r>
          </w:p>
          <w:p w14:paraId="6D4E9F85" w14:textId="261AF3F8" w:rsidR="001462F4" w:rsidRPr="001462F4" w:rsidRDefault="001462F4" w:rsidP="001462F4">
            <w:pPr>
              <w:rPr>
                <w:rFonts w:cstheme="minorHAnsi"/>
                <w:sz w:val="28"/>
                <w:szCs w:val="28"/>
              </w:rPr>
            </w:pPr>
          </w:p>
        </w:tc>
        <w:tc>
          <w:tcPr>
            <w:tcW w:w="2268" w:type="dxa"/>
            <w:tcBorders>
              <w:left w:val="single" w:sz="8" w:space="0" w:color="auto"/>
              <w:right w:val="single" w:sz="8" w:space="0" w:color="auto"/>
            </w:tcBorders>
          </w:tcPr>
          <w:p w14:paraId="5801FE9B" w14:textId="687F312B" w:rsidR="001462F4" w:rsidRPr="001462F4" w:rsidRDefault="001462F4" w:rsidP="001462F4">
            <w:pPr>
              <w:rPr>
                <w:rFonts w:cstheme="minorHAnsi"/>
                <w:sz w:val="28"/>
                <w:szCs w:val="28"/>
              </w:rPr>
            </w:pPr>
            <w:r w:rsidRPr="001462F4">
              <w:rPr>
                <w:rFonts w:cstheme="minorHAnsi"/>
                <w:sz w:val="28"/>
                <w:szCs w:val="28"/>
              </w:rPr>
              <w:t>Peter Trudgill and vernacular in different registers in Norwich (1974)</w:t>
            </w:r>
            <w:r w:rsidRPr="001462F4">
              <w:rPr>
                <w:rFonts w:cstheme="minorHAnsi"/>
                <w:sz w:val="28"/>
                <w:szCs w:val="28"/>
              </w:rPr>
              <w:t xml:space="preserve"> </w:t>
            </w:r>
          </w:p>
        </w:tc>
        <w:tc>
          <w:tcPr>
            <w:tcW w:w="8954" w:type="dxa"/>
            <w:gridSpan w:val="2"/>
            <w:tcBorders>
              <w:left w:val="single" w:sz="8" w:space="0" w:color="auto"/>
              <w:right w:val="single" w:sz="18" w:space="0" w:color="auto"/>
            </w:tcBorders>
          </w:tcPr>
          <w:p w14:paraId="347DA3D4" w14:textId="77777777" w:rsidR="001462F4" w:rsidRPr="001462F4" w:rsidRDefault="001462F4" w:rsidP="001462F4">
            <w:pPr>
              <w:pStyle w:val="ListParagraph"/>
              <w:ind w:left="317"/>
              <w:rPr>
                <w:rFonts w:cstheme="minorHAnsi"/>
                <w:sz w:val="28"/>
                <w:szCs w:val="28"/>
              </w:rPr>
            </w:pPr>
            <w:r w:rsidRPr="001462F4">
              <w:rPr>
                <w:rFonts w:cstheme="minorHAnsi"/>
                <w:sz w:val="28"/>
                <w:szCs w:val="28"/>
              </w:rPr>
              <w:t xml:space="preserve">Trudgill investigated class based use of regional accent forms in men and women in each social class.  He used four different contexts to gather data (reading a word list, reading a passage, formal conversation and casual conversation).  The linguistic variable was the pronunciation of the velar nasal /ng/ sound.  For example ‘sayin’ versus ‘saying’.  </w:t>
            </w:r>
          </w:p>
          <w:p w14:paraId="5302D122" w14:textId="77777777" w:rsidR="001462F4" w:rsidRPr="001462F4" w:rsidRDefault="001462F4" w:rsidP="001462F4">
            <w:pPr>
              <w:pStyle w:val="ListParagraph"/>
              <w:ind w:left="317"/>
              <w:rPr>
                <w:rFonts w:cstheme="minorHAnsi"/>
                <w:sz w:val="28"/>
                <w:szCs w:val="28"/>
              </w:rPr>
            </w:pPr>
          </w:p>
          <w:p w14:paraId="5F915A98" w14:textId="4D0215B6" w:rsidR="001462F4" w:rsidRPr="001462F4" w:rsidRDefault="001462F4" w:rsidP="001462F4">
            <w:pPr>
              <w:pStyle w:val="ListParagraph"/>
              <w:ind w:left="317"/>
              <w:rPr>
                <w:rFonts w:cstheme="minorHAnsi"/>
                <w:sz w:val="28"/>
                <w:szCs w:val="28"/>
              </w:rPr>
            </w:pPr>
            <w:r w:rsidRPr="001462F4">
              <w:rPr>
                <w:rFonts w:cstheme="minorHAnsi"/>
                <w:sz w:val="28"/>
                <w:szCs w:val="28"/>
              </w:rPr>
              <w:t>Findings: working class groups were more likely to use the non-standard variant, while women generally used the non-standard variant less frequently than men.</w:t>
            </w:r>
            <w:r w:rsidRPr="001462F4">
              <w:rPr>
                <w:rFonts w:cstheme="minorHAnsi"/>
                <w:sz w:val="28"/>
                <w:szCs w:val="28"/>
              </w:rPr>
              <w:t xml:space="preserve"> </w:t>
            </w:r>
          </w:p>
        </w:tc>
      </w:tr>
      <w:tr w:rsidR="001462F4" w:rsidRPr="001462F4" w14:paraId="1A8116C2" w14:textId="77777777" w:rsidTr="001462F4">
        <w:tc>
          <w:tcPr>
            <w:tcW w:w="3828" w:type="dxa"/>
            <w:tcBorders>
              <w:left w:val="single" w:sz="18" w:space="0" w:color="auto"/>
              <w:right w:val="single" w:sz="18" w:space="0" w:color="auto"/>
            </w:tcBorders>
          </w:tcPr>
          <w:p w14:paraId="730E2A43" w14:textId="77777777" w:rsidR="001462F4" w:rsidRPr="001462F4" w:rsidRDefault="001462F4" w:rsidP="001462F4">
            <w:pPr>
              <w:rPr>
                <w:rFonts w:cstheme="minorHAnsi"/>
                <w:sz w:val="28"/>
                <w:szCs w:val="28"/>
              </w:rPr>
            </w:pPr>
            <w:r w:rsidRPr="001462F4">
              <w:rPr>
                <w:rFonts w:cstheme="minorHAnsi"/>
                <w:sz w:val="28"/>
                <w:szCs w:val="28"/>
              </w:rPr>
              <w:t xml:space="preserve">Question 3 Assessment Objectives </w:t>
            </w:r>
            <w:r w:rsidRPr="001462F4">
              <w:rPr>
                <w:rFonts w:cstheme="minorHAnsi"/>
                <w:sz w:val="28"/>
                <w:szCs w:val="28"/>
              </w:rPr>
              <w:tab/>
              <w:t>AO2 Demonstrate critical understanding of concepts and issues relevant to language use</w:t>
            </w:r>
          </w:p>
          <w:p w14:paraId="4482DE0E" w14:textId="01784863" w:rsidR="001462F4" w:rsidRPr="001462F4" w:rsidRDefault="001462F4" w:rsidP="001462F4">
            <w:pPr>
              <w:rPr>
                <w:rFonts w:cstheme="minorHAnsi"/>
                <w:sz w:val="28"/>
                <w:szCs w:val="28"/>
              </w:rPr>
            </w:pPr>
            <w:r w:rsidRPr="001462F4">
              <w:rPr>
                <w:rFonts w:cstheme="minorHAnsi"/>
                <w:sz w:val="28"/>
                <w:szCs w:val="28"/>
              </w:rPr>
              <w:lastRenderedPageBreak/>
              <w:tab/>
              <w:t>AO5 Demonstrate expertise and creativity in the use of English to communicate in different ways</w:t>
            </w:r>
          </w:p>
        </w:tc>
        <w:tc>
          <w:tcPr>
            <w:tcW w:w="2268" w:type="dxa"/>
            <w:tcBorders>
              <w:left w:val="single" w:sz="8" w:space="0" w:color="auto"/>
              <w:right w:val="single" w:sz="8" w:space="0" w:color="auto"/>
            </w:tcBorders>
          </w:tcPr>
          <w:p w14:paraId="2A223F3B" w14:textId="77777777" w:rsidR="001462F4" w:rsidRPr="001462F4" w:rsidRDefault="001462F4" w:rsidP="001462F4">
            <w:pPr>
              <w:rPr>
                <w:rFonts w:cstheme="minorHAnsi"/>
                <w:sz w:val="28"/>
                <w:szCs w:val="28"/>
              </w:rPr>
            </w:pPr>
            <w:r w:rsidRPr="001462F4">
              <w:rPr>
                <w:rFonts w:cstheme="minorHAnsi"/>
                <w:sz w:val="28"/>
                <w:szCs w:val="28"/>
              </w:rPr>
              <w:lastRenderedPageBreak/>
              <w:t>Jenny Cheshire (1980s)</w:t>
            </w:r>
          </w:p>
          <w:p w14:paraId="30C93DF0" w14:textId="06E1C769" w:rsidR="001462F4" w:rsidRPr="001462F4" w:rsidRDefault="001462F4" w:rsidP="001462F4">
            <w:pPr>
              <w:rPr>
                <w:rFonts w:cstheme="minorHAnsi"/>
                <w:sz w:val="28"/>
                <w:szCs w:val="28"/>
              </w:rPr>
            </w:pPr>
            <w:r w:rsidRPr="001462F4">
              <w:rPr>
                <w:rFonts w:cstheme="minorHAnsi"/>
                <w:sz w:val="28"/>
                <w:szCs w:val="28"/>
              </w:rPr>
              <w:t>Peer groups in Reading</w:t>
            </w:r>
            <w:r w:rsidRPr="001462F4">
              <w:rPr>
                <w:rFonts w:cstheme="minorHAnsi"/>
                <w:sz w:val="28"/>
                <w:szCs w:val="28"/>
              </w:rPr>
              <w:t xml:space="preserve"> </w:t>
            </w:r>
          </w:p>
        </w:tc>
        <w:tc>
          <w:tcPr>
            <w:tcW w:w="8954" w:type="dxa"/>
            <w:gridSpan w:val="2"/>
            <w:tcBorders>
              <w:left w:val="single" w:sz="8" w:space="0" w:color="auto"/>
              <w:right w:val="single" w:sz="18" w:space="0" w:color="auto"/>
            </w:tcBorders>
          </w:tcPr>
          <w:p w14:paraId="659F36F9" w14:textId="77777777" w:rsidR="001462F4" w:rsidRPr="001462F4" w:rsidRDefault="001462F4" w:rsidP="001462F4">
            <w:pPr>
              <w:pStyle w:val="ListParagraph"/>
              <w:ind w:left="319"/>
              <w:rPr>
                <w:rFonts w:cstheme="minorHAnsi"/>
                <w:sz w:val="28"/>
                <w:szCs w:val="28"/>
              </w:rPr>
            </w:pPr>
            <w:r w:rsidRPr="001462F4">
              <w:rPr>
                <w:rFonts w:cstheme="minorHAnsi"/>
                <w:sz w:val="28"/>
                <w:szCs w:val="28"/>
              </w:rPr>
              <w:t>Key researchers and study focus – see page 168</w:t>
            </w:r>
          </w:p>
          <w:p w14:paraId="280CD915" w14:textId="77777777" w:rsidR="001462F4" w:rsidRPr="001462F4" w:rsidRDefault="001462F4" w:rsidP="001462F4">
            <w:pPr>
              <w:pStyle w:val="ListParagraph"/>
              <w:ind w:left="319"/>
              <w:rPr>
                <w:rFonts w:cstheme="minorHAnsi"/>
                <w:sz w:val="28"/>
                <w:szCs w:val="28"/>
              </w:rPr>
            </w:pPr>
            <w:r w:rsidRPr="001462F4">
              <w:rPr>
                <w:rFonts w:cstheme="minorHAnsi"/>
                <w:sz w:val="28"/>
                <w:szCs w:val="28"/>
              </w:rPr>
              <w:t>•</w:t>
            </w:r>
            <w:r w:rsidRPr="001462F4">
              <w:rPr>
                <w:rFonts w:cstheme="minorHAnsi"/>
                <w:sz w:val="28"/>
                <w:szCs w:val="28"/>
              </w:rPr>
              <w:tab/>
              <w:t>Ignacio Palcios Martinez (2011) - Use of negatives</w:t>
            </w:r>
          </w:p>
          <w:p w14:paraId="0FF0C051" w14:textId="77777777" w:rsidR="001462F4" w:rsidRPr="001462F4" w:rsidRDefault="001462F4" w:rsidP="001462F4">
            <w:pPr>
              <w:pStyle w:val="ListParagraph"/>
              <w:ind w:left="319"/>
              <w:rPr>
                <w:rFonts w:cstheme="minorHAnsi"/>
                <w:sz w:val="28"/>
                <w:szCs w:val="28"/>
              </w:rPr>
            </w:pPr>
            <w:r w:rsidRPr="001462F4">
              <w:rPr>
                <w:rFonts w:cstheme="minorHAnsi"/>
                <w:sz w:val="28"/>
                <w:szCs w:val="28"/>
              </w:rPr>
              <w:t>•</w:t>
            </w:r>
            <w:r w:rsidRPr="001462F4">
              <w:rPr>
                <w:rFonts w:cstheme="minorHAnsi"/>
                <w:sz w:val="28"/>
                <w:szCs w:val="28"/>
              </w:rPr>
              <w:tab/>
              <w:t>Unni Berland (1997) - Use of tags</w:t>
            </w:r>
          </w:p>
          <w:p w14:paraId="220E940E" w14:textId="77777777" w:rsidR="001462F4" w:rsidRPr="001462F4" w:rsidRDefault="001462F4" w:rsidP="001462F4">
            <w:pPr>
              <w:pStyle w:val="ListParagraph"/>
              <w:ind w:left="319"/>
              <w:rPr>
                <w:rFonts w:cstheme="minorHAnsi"/>
                <w:sz w:val="28"/>
                <w:szCs w:val="28"/>
              </w:rPr>
            </w:pPr>
            <w:r w:rsidRPr="001462F4">
              <w:rPr>
                <w:rFonts w:cstheme="minorHAnsi"/>
                <w:sz w:val="28"/>
                <w:szCs w:val="28"/>
              </w:rPr>
              <w:t>•</w:t>
            </w:r>
            <w:r w:rsidRPr="001462F4">
              <w:rPr>
                <w:rFonts w:cstheme="minorHAnsi"/>
                <w:sz w:val="28"/>
                <w:szCs w:val="28"/>
              </w:rPr>
              <w:tab/>
              <w:t>Anita Stenstrom (2002) – Non-standard grammatical features</w:t>
            </w:r>
          </w:p>
          <w:p w14:paraId="3359E3B3" w14:textId="2452B282" w:rsidR="001462F4" w:rsidRPr="001462F4" w:rsidRDefault="001462F4" w:rsidP="001462F4">
            <w:pPr>
              <w:pStyle w:val="ListParagraph"/>
              <w:ind w:left="319"/>
              <w:rPr>
                <w:rFonts w:cstheme="minorHAnsi"/>
                <w:sz w:val="28"/>
                <w:szCs w:val="28"/>
              </w:rPr>
            </w:pPr>
            <w:r w:rsidRPr="001462F4">
              <w:rPr>
                <w:rFonts w:cstheme="minorHAnsi"/>
                <w:sz w:val="28"/>
                <w:szCs w:val="28"/>
              </w:rPr>
              <w:t>•</w:t>
            </w:r>
            <w:r w:rsidRPr="001462F4">
              <w:rPr>
                <w:rFonts w:cstheme="minorHAnsi"/>
                <w:sz w:val="28"/>
                <w:szCs w:val="28"/>
              </w:rPr>
              <w:tab/>
              <w:t>Penelope Eckert (2003) – Teenage Talk – common features of teenage language</w:t>
            </w:r>
          </w:p>
        </w:tc>
      </w:tr>
      <w:tr w:rsidR="001462F4" w:rsidRPr="001462F4" w14:paraId="78D3522D" w14:textId="77777777" w:rsidTr="001462F4">
        <w:trPr>
          <w:gridAfter w:val="1"/>
          <w:wAfter w:w="23" w:type="dxa"/>
          <w:trHeight w:val="613"/>
        </w:trPr>
        <w:tc>
          <w:tcPr>
            <w:tcW w:w="3828" w:type="dxa"/>
            <w:tcBorders>
              <w:left w:val="single" w:sz="18" w:space="0" w:color="auto"/>
              <w:bottom w:val="single" w:sz="18" w:space="0" w:color="auto"/>
              <w:right w:val="single" w:sz="18" w:space="0" w:color="auto"/>
            </w:tcBorders>
          </w:tcPr>
          <w:p w14:paraId="19FE102D" w14:textId="77777777" w:rsidR="001462F4" w:rsidRPr="001462F4" w:rsidRDefault="001462F4" w:rsidP="001462F4">
            <w:pPr>
              <w:rPr>
                <w:rFonts w:cstheme="minorHAnsi"/>
                <w:sz w:val="28"/>
                <w:szCs w:val="28"/>
                <w:lang w:val="en-US"/>
              </w:rPr>
            </w:pPr>
          </w:p>
        </w:tc>
        <w:tc>
          <w:tcPr>
            <w:tcW w:w="2268" w:type="dxa"/>
            <w:tcBorders>
              <w:left w:val="single" w:sz="8" w:space="0" w:color="auto"/>
              <w:bottom w:val="single" w:sz="18" w:space="0" w:color="auto"/>
              <w:right w:val="single" w:sz="18" w:space="0" w:color="auto"/>
            </w:tcBorders>
          </w:tcPr>
          <w:p w14:paraId="4D44B9EC" w14:textId="77777777" w:rsidR="001462F4" w:rsidRPr="001462F4" w:rsidRDefault="001462F4" w:rsidP="001462F4">
            <w:pPr>
              <w:rPr>
                <w:rFonts w:cstheme="minorHAnsi"/>
                <w:sz w:val="28"/>
                <w:szCs w:val="28"/>
              </w:rPr>
            </w:pPr>
            <w:r w:rsidRPr="001462F4">
              <w:rPr>
                <w:rFonts w:cstheme="minorHAnsi"/>
                <w:sz w:val="28"/>
                <w:szCs w:val="28"/>
              </w:rPr>
              <w:t>Lave and Wenger (1991)</w:t>
            </w:r>
          </w:p>
          <w:p w14:paraId="785130B6" w14:textId="609D7749" w:rsidR="001462F4" w:rsidRPr="001462F4" w:rsidRDefault="001462F4" w:rsidP="001462F4">
            <w:pPr>
              <w:rPr>
                <w:rFonts w:cstheme="minorHAnsi"/>
                <w:sz w:val="28"/>
                <w:szCs w:val="28"/>
              </w:rPr>
            </w:pPr>
            <w:r w:rsidRPr="001462F4">
              <w:rPr>
                <w:rFonts w:cstheme="minorHAnsi"/>
                <w:sz w:val="28"/>
                <w:szCs w:val="28"/>
              </w:rPr>
              <w:t>Community of practice</w:t>
            </w:r>
          </w:p>
        </w:tc>
        <w:tc>
          <w:tcPr>
            <w:tcW w:w="8931" w:type="dxa"/>
            <w:tcBorders>
              <w:left w:val="single" w:sz="8" w:space="0" w:color="auto"/>
              <w:bottom w:val="single" w:sz="18" w:space="0" w:color="auto"/>
              <w:right w:val="single" w:sz="18" w:space="0" w:color="auto"/>
            </w:tcBorders>
          </w:tcPr>
          <w:p w14:paraId="72103B57" w14:textId="77777777" w:rsidR="001462F4" w:rsidRPr="001462F4" w:rsidRDefault="001462F4" w:rsidP="001462F4">
            <w:pPr>
              <w:rPr>
                <w:rFonts w:cstheme="minorHAnsi"/>
                <w:sz w:val="28"/>
                <w:szCs w:val="28"/>
              </w:rPr>
            </w:pPr>
            <w:r w:rsidRPr="001462F4">
              <w:rPr>
                <w:rFonts w:cstheme="minorHAnsi"/>
                <w:sz w:val="28"/>
                <w:szCs w:val="28"/>
              </w:rPr>
              <w:t>A group of people who share understandings, perspectives and forms of language as a result of meeting regularly over time.</w:t>
            </w:r>
          </w:p>
          <w:p w14:paraId="73C17E80" w14:textId="77777777" w:rsidR="001462F4" w:rsidRPr="001462F4" w:rsidRDefault="001462F4" w:rsidP="001462F4">
            <w:pPr>
              <w:rPr>
                <w:rFonts w:cstheme="minorHAnsi"/>
                <w:sz w:val="28"/>
                <w:szCs w:val="28"/>
              </w:rPr>
            </w:pPr>
          </w:p>
          <w:p w14:paraId="611EE51E" w14:textId="77777777" w:rsidR="001462F4" w:rsidRPr="001462F4" w:rsidRDefault="001462F4" w:rsidP="001462F4">
            <w:pPr>
              <w:rPr>
                <w:rFonts w:cstheme="minorHAnsi"/>
                <w:sz w:val="28"/>
                <w:szCs w:val="28"/>
              </w:rPr>
            </w:pPr>
            <w:r w:rsidRPr="001462F4">
              <w:rPr>
                <w:rFonts w:cstheme="minorHAnsi"/>
                <w:sz w:val="28"/>
                <w:szCs w:val="28"/>
              </w:rPr>
              <w:t>Three strands</w:t>
            </w:r>
          </w:p>
          <w:p w14:paraId="79488A09" w14:textId="77777777" w:rsidR="001462F4" w:rsidRPr="001462F4" w:rsidRDefault="001462F4" w:rsidP="001462F4">
            <w:pPr>
              <w:rPr>
                <w:rFonts w:cstheme="minorHAnsi"/>
                <w:sz w:val="28"/>
                <w:szCs w:val="28"/>
              </w:rPr>
            </w:pPr>
            <w:r w:rsidRPr="001462F4">
              <w:rPr>
                <w:rFonts w:cstheme="minorHAnsi"/>
                <w:sz w:val="28"/>
                <w:szCs w:val="28"/>
              </w:rPr>
              <w:t>1.</w:t>
            </w:r>
            <w:r w:rsidRPr="001462F4">
              <w:rPr>
                <w:rFonts w:cstheme="minorHAnsi"/>
                <w:sz w:val="28"/>
                <w:szCs w:val="28"/>
              </w:rPr>
              <w:tab/>
              <w:t>Mutual engagement (regular interaction)</w:t>
            </w:r>
          </w:p>
          <w:p w14:paraId="6EE468D0" w14:textId="77777777" w:rsidR="001462F4" w:rsidRPr="001462F4" w:rsidRDefault="001462F4" w:rsidP="001462F4">
            <w:pPr>
              <w:rPr>
                <w:rFonts w:cstheme="minorHAnsi"/>
                <w:sz w:val="28"/>
                <w:szCs w:val="28"/>
              </w:rPr>
            </w:pPr>
            <w:r w:rsidRPr="001462F4">
              <w:rPr>
                <w:rFonts w:cstheme="minorHAnsi"/>
                <w:sz w:val="28"/>
                <w:szCs w:val="28"/>
              </w:rPr>
              <w:t>2.</w:t>
            </w:r>
            <w:r w:rsidRPr="001462F4">
              <w:rPr>
                <w:rFonts w:cstheme="minorHAnsi"/>
                <w:sz w:val="28"/>
                <w:szCs w:val="28"/>
              </w:rPr>
              <w:tab/>
              <w:t>Joint negotiated enterprise (</w:t>
            </w:r>
          </w:p>
          <w:p w14:paraId="32FEECE8" w14:textId="4B95E2FB" w:rsidR="001462F4" w:rsidRPr="001462F4" w:rsidRDefault="001462F4" w:rsidP="001462F4">
            <w:pPr>
              <w:rPr>
                <w:rFonts w:cstheme="minorHAnsi"/>
                <w:sz w:val="28"/>
                <w:szCs w:val="28"/>
              </w:rPr>
            </w:pPr>
            <w:r w:rsidRPr="001462F4">
              <w:rPr>
                <w:rFonts w:cstheme="minorHAnsi"/>
                <w:sz w:val="28"/>
                <w:szCs w:val="28"/>
              </w:rPr>
              <w:t>3.</w:t>
            </w:r>
            <w:r w:rsidRPr="001462F4">
              <w:rPr>
                <w:rFonts w:cstheme="minorHAnsi"/>
                <w:sz w:val="28"/>
                <w:szCs w:val="28"/>
              </w:rPr>
              <w:tab/>
              <w:t>Shared repertoire (features and methods of verbal and non verbal communication e.g. chanting at a football match)</w:t>
            </w:r>
          </w:p>
        </w:tc>
      </w:tr>
    </w:tbl>
    <w:p w14:paraId="5E0476A4" w14:textId="77777777" w:rsidR="00E13E25" w:rsidRPr="001462F4" w:rsidRDefault="00E13E25" w:rsidP="00E13E25">
      <w:pPr>
        <w:rPr>
          <w:rFonts w:cstheme="minorHAnsi"/>
          <w:sz w:val="28"/>
          <w:szCs w:val="28"/>
        </w:rPr>
      </w:pPr>
      <w:r w:rsidRPr="001462F4">
        <w:rPr>
          <w:rFonts w:cstheme="minorHAnsi"/>
          <w:sz w:val="28"/>
          <w:szCs w:val="28"/>
        </w:rPr>
        <w:br w:type="textWrapping" w:clear="all"/>
      </w:r>
    </w:p>
    <w:p w14:paraId="6C4859CD" w14:textId="77777777" w:rsidR="00E13E25" w:rsidRPr="001462F4" w:rsidRDefault="00E13E25" w:rsidP="00E13E25">
      <w:pPr>
        <w:rPr>
          <w:rFonts w:cstheme="minorHAnsi"/>
          <w:sz w:val="28"/>
          <w:szCs w:val="28"/>
        </w:rPr>
      </w:pPr>
    </w:p>
    <w:p w14:paraId="4AEA2E0B" w14:textId="192ADE21" w:rsidR="00E13E25" w:rsidRPr="001462F4" w:rsidRDefault="00E13E25" w:rsidP="00E13E25">
      <w:pPr>
        <w:rPr>
          <w:rFonts w:cstheme="minorHAnsi"/>
          <w:sz w:val="28"/>
          <w:szCs w:val="28"/>
        </w:rPr>
      </w:pPr>
    </w:p>
    <w:p w14:paraId="14F5335E" w14:textId="77777777" w:rsidR="00E13E25" w:rsidRPr="001462F4" w:rsidRDefault="00E13E25" w:rsidP="00E13E25">
      <w:pPr>
        <w:rPr>
          <w:rFonts w:cstheme="minorHAnsi"/>
          <w:sz w:val="28"/>
          <w:szCs w:val="28"/>
        </w:rPr>
      </w:pPr>
    </w:p>
    <w:p w14:paraId="1DC048AF" w14:textId="77777777" w:rsidR="00E13E25" w:rsidRPr="001462F4" w:rsidRDefault="00E13E25" w:rsidP="00E13E25">
      <w:pPr>
        <w:rPr>
          <w:rFonts w:cstheme="minorHAnsi"/>
          <w:sz w:val="28"/>
          <w:szCs w:val="28"/>
        </w:rPr>
      </w:pPr>
    </w:p>
    <w:p w14:paraId="4B922217" w14:textId="77777777" w:rsidR="00E13E25" w:rsidRPr="001462F4" w:rsidRDefault="00E13E25" w:rsidP="00E13E25">
      <w:pPr>
        <w:rPr>
          <w:rFonts w:cstheme="minorHAnsi"/>
          <w:sz w:val="28"/>
          <w:szCs w:val="28"/>
        </w:rPr>
      </w:pPr>
    </w:p>
    <w:tbl>
      <w:tblPr>
        <w:tblStyle w:val="TableGrid"/>
        <w:tblpPr w:leftFromText="180" w:rightFromText="180" w:horzAnchor="page" w:tblpX="1" w:tblpY="-8235"/>
        <w:tblW w:w="16325" w:type="dxa"/>
        <w:tblLayout w:type="fixed"/>
        <w:tblLook w:val="04A0" w:firstRow="1" w:lastRow="0" w:firstColumn="1" w:lastColumn="0" w:noHBand="0" w:noVBand="1"/>
      </w:tblPr>
      <w:tblGrid>
        <w:gridCol w:w="1817"/>
        <w:gridCol w:w="6684"/>
        <w:gridCol w:w="3798"/>
        <w:gridCol w:w="4026"/>
      </w:tblGrid>
      <w:tr w:rsidR="00E13E25" w:rsidRPr="001462F4" w14:paraId="70303414" w14:textId="77777777" w:rsidTr="00250B39">
        <w:trPr>
          <w:trHeight w:val="532"/>
        </w:trPr>
        <w:tc>
          <w:tcPr>
            <w:tcW w:w="16325" w:type="dxa"/>
            <w:gridSpan w:val="4"/>
            <w:shd w:val="clear" w:color="auto" w:fill="DEEAF6" w:themeFill="accent5" w:themeFillTint="33"/>
            <w:vAlign w:val="center"/>
          </w:tcPr>
          <w:p w14:paraId="4032994F" w14:textId="77777777" w:rsidR="00E13E25" w:rsidRPr="001462F4" w:rsidRDefault="00E13E25" w:rsidP="00B0624F">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lang w:val="en"/>
              </w:rPr>
              <w:lastRenderedPageBreak/>
              <w:t>Key Word Glossary</w:t>
            </w:r>
          </w:p>
        </w:tc>
      </w:tr>
      <w:tr w:rsidR="00250B39" w:rsidRPr="001462F4" w14:paraId="192318C4" w14:textId="77777777" w:rsidTr="00250B39">
        <w:trPr>
          <w:trHeight w:val="503"/>
        </w:trPr>
        <w:tc>
          <w:tcPr>
            <w:tcW w:w="1817" w:type="dxa"/>
            <w:shd w:val="clear" w:color="auto" w:fill="DEEAF6" w:themeFill="accent5" w:themeFillTint="33"/>
          </w:tcPr>
          <w:p w14:paraId="044ACEF1" w14:textId="77777777" w:rsidR="00E13E25" w:rsidRPr="001462F4" w:rsidRDefault="00E13E25" w:rsidP="00B0624F">
            <w:pPr>
              <w:pStyle w:val="Heading2"/>
              <w:outlineLvl w:val="1"/>
              <w:rPr>
                <w:rFonts w:asciiTheme="minorHAnsi" w:hAnsiTheme="minorHAnsi" w:cstheme="minorHAnsi"/>
                <w:sz w:val="28"/>
                <w:szCs w:val="28"/>
                <w:lang w:val="en"/>
              </w:rPr>
            </w:pPr>
            <w:r w:rsidRPr="001462F4">
              <w:rPr>
                <w:rFonts w:asciiTheme="minorHAnsi" w:hAnsiTheme="minorHAnsi" w:cstheme="minorHAnsi"/>
                <w:sz w:val="28"/>
                <w:szCs w:val="28"/>
                <w:lang w:val="en"/>
              </w:rPr>
              <w:t>Word</w:t>
            </w:r>
          </w:p>
        </w:tc>
        <w:tc>
          <w:tcPr>
            <w:tcW w:w="6684" w:type="dxa"/>
            <w:shd w:val="clear" w:color="auto" w:fill="DEEAF6" w:themeFill="accent5" w:themeFillTint="33"/>
          </w:tcPr>
          <w:p w14:paraId="44F1A7C7" w14:textId="77777777" w:rsidR="00E13E25" w:rsidRPr="001462F4" w:rsidRDefault="00E13E25" w:rsidP="00B0624F">
            <w:pPr>
              <w:pStyle w:val="Heading2"/>
              <w:outlineLvl w:val="1"/>
              <w:rPr>
                <w:rFonts w:asciiTheme="minorHAnsi" w:hAnsiTheme="minorHAnsi" w:cstheme="minorHAnsi"/>
                <w:sz w:val="28"/>
                <w:szCs w:val="28"/>
                <w:lang w:val="en"/>
              </w:rPr>
            </w:pPr>
            <w:r w:rsidRPr="001462F4">
              <w:rPr>
                <w:rFonts w:asciiTheme="minorHAnsi" w:hAnsiTheme="minorHAnsi" w:cstheme="minorHAnsi"/>
                <w:sz w:val="28"/>
                <w:szCs w:val="28"/>
                <w:lang w:val="en"/>
              </w:rPr>
              <w:t>Definition</w:t>
            </w:r>
          </w:p>
        </w:tc>
        <w:tc>
          <w:tcPr>
            <w:tcW w:w="3798" w:type="dxa"/>
            <w:shd w:val="clear" w:color="auto" w:fill="DEEAF6" w:themeFill="accent5" w:themeFillTint="33"/>
          </w:tcPr>
          <w:p w14:paraId="05BE47ED" w14:textId="77777777" w:rsidR="00E13E25" w:rsidRPr="001462F4" w:rsidRDefault="00E13E25" w:rsidP="00B0624F">
            <w:pPr>
              <w:pStyle w:val="Heading2"/>
              <w:outlineLvl w:val="1"/>
              <w:rPr>
                <w:rFonts w:asciiTheme="minorHAnsi" w:hAnsiTheme="minorHAnsi" w:cstheme="minorHAnsi"/>
                <w:sz w:val="28"/>
                <w:szCs w:val="28"/>
                <w:lang w:val="en"/>
              </w:rPr>
            </w:pPr>
            <w:r w:rsidRPr="001462F4">
              <w:rPr>
                <w:rFonts w:asciiTheme="minorHAnsi" w:hAnsiTheme="minorHAnsi" w:cstheme="minorHAnsi"/>
                <w:sz w:val="28"/>
                <w:szCs w:val="28"/>
                <w:lang w:val="en"/>
              </w:rPr>
              <w:t>Example</w:t>
            </w:r>
          </w:p>
        </w:tc>
        <w:tc>
          <w:tcPr>
            <w:tcW w:w="4024" w:type="dxa"/>
            <w:shd w:val="clear" w:color="auto" w:fill="DEEAF6" w:themeFill="accent5" w:themeFillTint="33"/>
          </w:tcPr>
          <w:p w14:paraId="6FD9FF46" w14:textId="77777777" w:rsidR="00E13E25" w:rsidRPr="001462F4" w:rsidRDefault="00E13E25" w:rsidP="00B0624F">
            <w:pPr>
              <w:pStyle w:val="Heading2"/>
              <w:outlineLvl w:val="1"/>
              <w:rPr>
                <w:rFonts w:asciiTheme="minorHAnsi" w:hAnsiTheme="minorHAnsi" w:cstheme="minorHAnsi"/>
                <w:sz w:val="28"/>
                <w:szCs w:val="28"/>
                <w:lang w:val="en"/>
              </w:rPr>
            </w:pPr>
            <w:r w:rsidRPr="001462F4">
              <w:rPr>
                <w:rFonts w:asciiTheme="minorHAnsi" w:hAnsiTheme="minorHAnsi" w:cstheme="minorHAnsi"/>
                <w:sz w:val="28"/>
                <w:szCs w:val="28"/>
                <w:lang w:val="en"/>
              </w:rPr>
              <w:t>Word in Action</w:t>
            </w:r>
          </w:p>
        </w:tc>
      </w:tr>
      <w:tr w:rsidR="001462F4" w:rsidRPr="001462F4" w14:paraId="76D13452" w14:textId="77777777" w:rsidTr="00250B39">
        <w:trPr>
          <w:trHeight w:val="947"/>
        </w:trPr>
        <w:tc>
          <w:tcPr>
            <w:tcW w:w="1817" w:type="dxa"/>
            <w:tcMar>
              <w:left w:w="57" w:type="dxa"/>
              <w:right w:w="57" w:type="dxa"/>
            </w:tcMar>
          </w:tcPr>
          <w:p w14:paraId="7279E640" w14:textId="48BE765F"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 xml:space="preserve">KEY WORDS                                     </w:t>
            </w:r>
          </w:p>
        </w:tc>
        <w:tc>
          <w:tcPr>
            <w:tcW w:w="6684" w:type="dxa"/>
          </w:tcPr>
          <w:p w14:paraId="4983174A" w14:textId="4DCFF519" w:rsidR="001462F4" w:rsidRPr="001462F4" w:rsidRDefault="001462F4" w:rsidP="001462F4">
            <w:pPr>
              <w:pStyle w:val="Heading2"/>
              <w:outlineLvl w:val="1"/>
              <w:rPr>
                <w:rFonts w:asciiTheme="minorHAnsi" w:hAnsiTheme="minorHAnsi" w:cstheme="minorHAnsi"/>
                <w:sz w:val="28"/>
                <w:szCs w:val="28"/>
                <w:lang w:val="en"/>
              </w:rPr>
            </w:pPr>
            <w:r w:rsidRPr="001462F4">
              <w:rPr>
                <w:rFonts w:asciiTheme="minorHAnsi" w:hAnsiTheme="minorHAnsi" w:cstheme="minorHAnsi"/>
                <w:sz w:val="28"/>
                <w:szCs w:val="28"/>
              </w:rPr>
              <w:t>DEFINITIONS</w:t>
            </w:r>
          </w:p>
        </w:tc>
        <w:tc>
          <w:tcPr>
            <w:tcW w:w="3798" w:type="dxa"/>
          </w:tcPr>
          <w:p w14:paraId="45215D68"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2C092B5C"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7BFCE481" w14:textId="77777777" w:rsidTr="00250B39">
        <w:trPr>
          <w:trHeight w:val="532"/>
        </w:trPr>
        <w:tc>
          <w:tcPr>
            <w:tcW w:w="1817" w:type="dxa"/>
            <w:tcMar>
              <w:left w:w="57" w:type="dxa"/>
              <w:right w:w="57" w:type="dxa"/>
            </w:tcMar>
          </w:tcPr>
          <w:p w14:paraId="52D12E11" w14:textId="3DFAB113"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Sociolect</w:t>
            </w:r>
          </w:p>
        </w:tc>
        <w:tc>
          <w:tcPr>
            <w:tcW w:w="6684" w:type="dxa"/>
          </w:tcPr>
          <w:p w14:paraId="5567FC72" w14:textId="77777777" w:rsidR="001462F4" w:rsidRPr="001462F4" w:rsidRDefault="001462F4" w:rsidP="001462F4">
            <w:pPr>
              <w:autoSpaceDE w:val="0"/>
              <w:autoSpaceDN w:val="0"/>
              <w:adjustRightInd w:val="0"/>
              <w:rPr>
                <w:rFonts w:cstheme="minorHAnsi"/>
                <w:sz w:val="28"/>
                <w:szCs w:val="28"/>
              </w:rPr>
            </w:pPr>
            <w:r w:rsidRPr="001462F4">
              <w:rPr>
                <w:rFonts w:cstheme="minorHAnsi"/>
                <w:sz w:val="28"/>
                <w:szCs w:val="28"/>
              </w:rPr>
              <w:t>A style of language used within a particular social group.</w:t>
            </w:r>
          </w:p>
          <w:p w14:paraId="3DE11AD1" w14:textId="77777777" w:rsidR="001462F4" w:rsidRPr="001462F4" w:rsidRDefault="001462F4" w:rsidP="001462F4">
            <w:pPr>
              <w:pStyle w:val="Heading2"/>
              <w:outlineLvl w:val="1"/>
              <w:rPr>
                <w:rFonts w:asciiTheme="minorHAnsi" w:hAnsiTheme="minorHAnsi" w:cstheme="minorHAnsi"/>
                <w:sz w:val="28"/>
                <w:szCs w:val="28"/>
                <w:lang w:val="en"/>
              </w:rPr>
            </w:pPr>
          </w:p>
        </w:tc>
        <w:tc>
          <w:tcPr>
            <w:tcW w:w="3798" w:type="dxa"/>
          </w:tcPr>
          <w:p w14:paraId="7FCE9931"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33D7E1C4"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444268D3" w14:textId="77777777" w:rsidTr="00250B39">
        <w:trPr>
          <w:trHeight w:val="532"/>
        </w:trPr>
        <w:tc>
          <w:tcPr>
            <w:tcW w:w="1817" w:type="dxa"/>
            <w:tcMar>
              <w:left w:w="57" w:type="dxa"/>
              <w:right w:w="57" w:type="dxa"/>
            </w:tcMar>
          </w:tcPr>
          <w:p w14:paraId="2FD733EE" w14:textId="114C7364"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Ethnolect</w:t>
            </w:r>
          </w:p>
        </w:tc>
        <w:tc>
          <w:tcPr>
            <w:tcW w:w="6684" w:type="dxa"/>
          </w:tcPr>
          <w:p w14:paraId="3CF36BDD" w14:textId="77777777" w:rsidR="001462F4" w:rsidRPr="001462F4" w:rsidRDefault="001462F4" w:rsidP="001462F4">
            <w:pPr>
              <w:autoSpaceDE w:val="0"/>
              <w:autoSpaceDN w:val="0"/>
              <w:adjustRightInd w:val="0"/>
              <w:rPr>
                <w:rFonts w:cstheme="minorHAnsi"/>
                <w:sz w:val="28"/>
                <w:szCs w:val="28"/>
              </w:rPr>
            </w:pPr>
            <w:r w:rsidRPr="001462F4">
              <w:rPr>
                <w:rFonts w:cstheme="minorHAnsi"/>
                <w:sz w:val="28"/>
                <w:szCs w:val="28"/>
              </w:rPr>
              <w:t>A style of language thought to be characteristic of a particular ethnic group</w:t>
            </w:r>
          </w:p>
          <w:p w14:paraId="6DF01018" w14:textId="77777777" w:rsidR="001462F4" w:rsidRPr="001462F4" w:rsidRDefault="001462F4" w:rsidP="001462F4">
            <w:pPr>
              <w:pStyle w:val="Heading2"/>
              <w:outlineLvl w:val="1"/>
              <w:rPr>
                <w:rFonts w:asciiTheme="minorHAnsi" w:hAnsiTheme="minorHAnsi" w:cstheme="minorHAnsi"/>
                <w:sz w:val="28"/>
                <w:szCs w:val="28"/>
                <w:lang w:val="en"/>
              </w:rPr>
            </w:pPr>
          </w:p>
        </w:tc>
        <w:tc>
          <w:tcPr>
            <w:tcW w:w="3798" w:type="dxa"/>
          </w:tcPr>
          <w:p w14:paraId="2DA6525E"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60B2BE7B" w14:textId="77777777" w:rsidR="001462F4" w:rsidRPr="001462F4" w:rsidRDefault="001462F4" w:rsidP="001462F4">
            <w:pPr>
              <w:pStyle w:val="Heading2"/>
              <w:outlineLvl w:val="1"/>
              <w:rPr>
                <w:rFonts w:asciiTheme="minorHAnsi" w:hAnsiTheme="minorHAnsi" w:cstheme="minorHAnsi"/>
                <w:sz w:val="28"/>
                <w:szCs w:val="28"/>
                <w:lang w:val="en"/>
              </w:rPr>
            </w:pPr>
          </w:p>
        </w:tc>
      </w:tr>
      <w:tr w:rsidR="00250B39" w:rsidRPr="001462F4" w14:paraId="49E0D4C2" w14:textId="77777777" w:rsidTr="00250B39">
        <w:trPr>
          <w:trHeight w:val="532"/>
        </w:trPr>
        <w:tc>
          <w:tcPr>
            <w:tcW w:w="1817" w:type="dxa"/>
            <w:tcMar>
              <w:left w:w="57" w:type="dxa"/>
              <w:right w:w="57" w:type="dxa"/>
            </w:tcMar>
          </w:tcPr>
          <w:p w14:paraId="3AC55364" w14:textId="77777777" w:rsidR="00250B39" w:rsidRPr="001462F4" w:rsidRDefault="00250B39" w:rsidP="001462F4">
            <w:pPr>
              <w:pStyle w:val="Heading2"/>
              <w:jc w:val="center"/>
              <w:outlineLvl w:val="1"/>
              <w:rPr>
                <w:rFonts w:asciiTheme="minorHAnsi" w:hAnsiTheme="minorHAnsi" w:cstheme="minorHAnsi"/>
                <w:sz w:val="28"/>
                <w:szCs w:val="28"/>
              </w:rPr>
            </w:pPr>
          </w:p>
        </w:tc>
        <w:tc>
          <w:tcPr>
            <w:tcW w:w="6684" w:type="dxa"/>
          </w:tcPr>
          <w:p w14:paraId="3F1CE544" w14:textId="77777777" w:rsidR="00250B39" w:rsidRPr="001462F4" w:rsidRDefault="00250B39" w:rsidP="001462F4">
            <w:pPr>
              <w:autoSpaceDE w:val="0"/>
              <w:autoSpaceDN w:val="0"/>
              <w:adjustRightInd w:val="0"/>
              <w:rPr>
                <w:rFonts w:cstheme="minorHAnsi"/>
                <w:sz w:val="28"/>
                <w:szCs w:val="28"/>
              </w:rPr>
            </w:pPr>
          </w:p>
        </w:tc>
        <w:tc>
          <w:tcPr>
            <w:tcW w:w="3798" w:type="dxa"/>
          </w:tcPr>
          <w:p w14:paraId="5294358C" w14:textId="77777777" w:rsidR="00250B39" w:rsidRPr="001462F4" w:rsidRDefault="00250B39" w:rsidP="001462F4">
            <w:pPr>
              <w:pStyle w:val="Heading2"/>
              <w:outlineLvl w:val="1"/>
              <w:rPr>
                <w:rFonts w:asciiTheme="minorHAnsi" w:hAnsiTheme="minorHAnsi" w:cstheme="minorHAnsi"/>
                <w:b w:val="0"/>
                <w:bCs w:val="0"/>
                <w:sz w:val="28"/>
                <w:szCs w:val="28"/>
                <w:lang w:val="en"/>
              </w:rPr>
            </w:pPr>
          </w:p>
        </w:tc>
        <w:tc>
          <w:tcPr>
            <w:tcW w:w="4024" w:type="dxa"/>
          </w:tcPr>
          <w:p w14:paraId="1AD71F84" w14:textId="77777777" w:rsidR="00250B39" w:rsidRPr="001462F4" w:rsidRDefault="00250B39" w:rsidP="001462F4">
            <w:pPr>
              <w:pStyle w:val="Heading2"/>
              <w:outlineLvl w:val="1"/>
              <w:rPr>
                <w:rFonts w:asciiTheme="minorHAnsi" w:hAnsiTheme="minorHAnsi" w:cstheme="minorHAnsi"/>
                <w:sz w:val="28"/>
                <w:szCs w:val="28"/>
                <w:lang w:val="en"/>
              </w:rPr>
            </w:pPr>
          </w:p>
        </w:tc>
      </w:tr>
      <w:tr w:rsidR="001462F4" w:rsidRPr="001462F4" w14:paraId="69B2CB5E" w14:textId="77777777" w:rsidTr="00250B39">
        <w:trPr>
          <w:trHeight w:val="503"/>
        </w:trPr>
        <w:tc>
          <w:tcPr>
            <w:tcW w:w="1817" w:type="dxa"/>
            <w:tcMar>
              <w:left w:w="57" w:type="dxa"/>
              <w:right w:w="57" w:type="dxa"/>
            </w:tcMar>
          </w:tcPr>
          <w:p w14:paraId="42BC2EF5" w14:textId="617DE163"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Social practices</w:t>
            </w:r>
          </w:p>
        </w:tc>
        <w:tc>
          <w:tcPr>
            <w:tcW w:w="6684" w:type="dxa"/>
          </w:tcPr>
          <w:p w14:paraId="353C8695" w14:textId="77777777" w:rsidR="001462F4" w:rsidRPr="001462F4" w:rsidRDefault="001462F4" w:rsidP="001462F4">
            <w:pPr>
              <w:autoSpaceDE w:val="0"/>
              <w:autoSpaceDN w:val="0"/>
              <w:adjustRightInd w:val="0"/>
              <w:rPr>
                <w:rFonts w:cstheme="minorHAnsi"/>
                <w:sz w:val="28"/>
                <w:szCs w:val="28"/>
              </w:rPr>
            </w:pPr>
            <w:r w:rsidRPr="001462F4">
              <w:rPr>
                <w:rFonts w:cstheme="minorHAnsi"/>
                <w:sz w:val="28"/>
                <w:szCs w:val="28"/>
              </w:rPr>
              <w:t>The ways in which people in groups habitually behave</w:t>
            </w:r>
          </w:p>
          <w:p w14:paraId="486251B5" w14:textId="77777777" w:rsidR="001462F4" w:rsidRPr="001462F4" w:rsidRDefault="001462F4" w:rsidP="001462F4">
            <w:pPr>
              <w:pStyle w:val="Heading2"/>
              <w:outlineLvl w:val="1"/>
              <w:rPr>
                <w:rFonts w:asciiTheme="minorHAnsi" w:hAnsiTheme="minorHAnsi" w:cstheme="minorHAnsi"/>
                <w:sz w:val="28"/>
                <w:szCs w:val="28"/>
                <w:lang w:val="en"/>
              </w:rPr>
            </w:pPr>
          </w:p>
        </w:tc>
        <w:tc>
          <w:tcPr>
            <w:tcW w:w="3798" w:type="dxa"/>
          </w:tcPr>
          <w:p w14:paraId="7EE56B63"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42559E9D"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062240C5" w14:textId="77777777" w:rsidTr="00250B39">
        <w:trPr>
          <w:trHeight w:val="473"/>
        </w:trPr>
        <w:tc>
          <w:tcPr>
            <w:tcW w:w="1817" w:type="dxa"/>
            <w:tcMar>
              <w:left w:w="57" w:type="dxa"/>
              <w:right w:w="57" w:type="dxa"/>
            </w:tcMar>
          </w:tcPr>
          <w:p w14:paraId="0B30C94A" w14:textId="6E03C004"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Familect</w:t>
            </w:r>
          </w:p>
        </w:tc>
        <w:tc>
          <w:tcPr>
            <w:tcW w:w="6684" w:type="dxa"/>
          </w:tcPr>
          <w:p w14:paraId="20EA5B02" w14:textId="77777777" w:rsidR="001462F4" w:rsidRPr="001462F4" w:rsidRDefault="001462F4" w:rsidP="001462F4">
            <w:pPr>
              <w:autoSpaceDE w:val="0"/>
              <w:autoSpaceDN w:val="0"/>
              <w:adjustRightInd w:val="0"/>
              <w:rPr>
                <w:rFonts w:cstheme="minorHAnsi"/>
                <w:sz w:val="28"/>
                <w:szCs w:val="28"/>
              </w:rPr>
            </w:pPr>
            <w:r w:rsidRPr="001462F4">
              <w:rPr>
                <w:rFonts w:cstheme="minorHAnsi"/>
                <w:sz w:val="28"/>
                <w:szCs w:val="28"/>
              </w:rPr>
              <w:t>A style of language used within a family</w:t>
            </w:r>
          </w:p>
          <w:p w14:paraId="69A6E430" w14:textId="77777777" w:rsidR="001462F4" w:rsidRPr="001462F4" w:rsidRDefault="001462F4" w:rsidP="001462F4">
            <w:pPr>
              <w:pStyle w:val="Heading2"/>
              <w:outlineLvl w:val="1"/>
              <w:rPr>
                <w:rFonts w:asciiTheme="minorHAnsi" w:hAnsiTheme="minorHAnsi" w:cstheme="minorHAnsi"/>
                <w:sz w:val="28"/>
                <w:szCs w:val="28"/>
                <w:lang w:val="en"/>
              </w:rPr>
            </w:pPr>
          </w:p>
        </w:tc>
        <w:tc>
          <w:tcPr>
            <w:tcW w:w="3798" w:type="dxa"/>
          </w:tcPr>
          <w:p w14:paraId="428CEA24"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32FF45B7"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4EC65914" w14:textId="77777777" w:rsidTr="00250B39">
        <w:trPr>
          <w:trHeight w:val="1037"/>
        </w:trPr>
        <w:tc>
          <w:tcPr>
            <w:tcW w:w="1817" w:type="dxa"/>
            <w:tcMar>
              <w:left w:w="57" w:type="dxa"/>
              <w:right w:w="57" w:type="dxa"/>
            </w:tcMar>
          </w:tcPr>
          <w:p w14:paraId="6B1B7D63" w14:textId="59B21173"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Code switching</w:t>
            </w:r>
          </w:p>
        </w:tc>
        <w:tc>
          <w:tcPr>
            <w:tcW w:w="6684" w:type="dxa"/>
          </w:tcPr>
          <w:p w14:paraId="1F544BAF" w14:textId="77777777" w:rsidR="001462F4" w:rsidRPr="001462F4" w:rsidRDefault="001462F4" w:rsidP="001462F4">
            <w:pPr>
              <w:autoSpaceDE w:val="0"/>
              <w:autoSpaceDN w:val="0"/>
              <w:adjustRightInd w:val="0"/>
              <w:rPr>
                <w:rFonts w:cstheme="minorHAnsi"/>
                <w:sz w:val="28"/>
                <w:szCs w:val="28"/>
              </w:rPr>
            </w:pPr>
            <w:r w:rsidRPr="001462F4">
              <w:rPr>
                <w:rFonts w:cstheme="minorHAnsi"/>
                <w:sz w:val="28"/>
                <w:szCs w:val="28"/>
              </w:rPr>
              <w:t>A term for the way speakers with several strong linguistic influences will form a variety which mixes features of pronunciation, grammar and vocabulary, and will then switch between them as they speak.</w:t>
            </w:r>
          </w:p>
          <w:p w14:paraId="18A6252B" w14:textId="77777777" w:rsidR="001462F4" w:rsidRPr="001462F4" w:rsidRDefault="001462F4" w:rsidP="001462F4">
            <w:pPr>
              <w:spacing w:before="100" w:beforeAutospacing="1" w:after="100" w:afterAutospacing="1"/>
              <w:outlineLvl w:val="1"/>
              <w:rPr>
                <w:rFonts w:eastAsia="Times New Roman" w:cstheme="minorHAnsi"/>
                <w:b/>
                <w:bCs/>
                <w:sz w:val="28"/>
                <w:szCs w:val="28"/>
                <w:lang w:val="en" w:eastAsia="en-GB"/>
              </w:rPr>
            </w:pPr>
          </w:p>
        </w:tc>
        <w:tc>
          <w:tcPr>
            <w:tcW w:w="3798" w:type="dxa"/>
          </w:tcPr>
          <w:p w14:paraId="38ECB32B"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6BA25C93"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5F9001DC" w14:textId="77777777" w:rsidTr="00250B39">
        <w:trPr>
          <w:trHeight w:val="188"/>
        </w:trPr>
        <w:tc>
          <w:tcPr>
            <w:tcW w:w="1817" w:type="dxa"/>
            <w:tcMar>
              <w:left w:w="57" w:type="dxa"/>
              <w:right w:w="57" w:type="dxa"/>
            </w:tcMar>
          </w:tcPr>
          <w:p w14:paraId="2A5440D7" w14:textId="7FE8496B" w:rsidR="001462F4" w:rsidRPr="001462F4" w:rsidRDefault="001462F4" w:rsidP="001462F4">
            <w:pPr>
              <w:pStyle w:val="Heading2"/>
              <w:outlineLvl w:val="1"/>
              <w:rPr>
                <w:rFonts w:asciiTheme="minorHAnsi" w:hAnsiTheme="minorHAnsi" w:cstheme="minorHAnsi"/>
                <w:sz w:val="28"/>
                <w:szCs w:val="28"/>
                <w:lang w:val="en"/>
              </w:rPr>
            </w:pPr>
            <w:r w:rsidRPr="001462F4">
              <w:rPr>
                <w:rFonts w:asciiTheme="minorHAnsi" w:hAnsiTheme="minorHAnsi" w:cstheme="minorHAnsi"/>
                <w:sz w:val="28"/>
                <w:szCs w:val="28"/>
              </w:rPr>
              <w:lastRenderedPageBreak/>
              <w:t>Pragmatic rules</w:t>
            </w:r>
          </w:p>
        </w:tc>
        <w:tc>
          <w:tcPr>
            <w:tcW w:w="6684" w:type="dxa"/>
          </w:tcPr>
          <w:p w14:paraId="0D558DB4" w14:textId="77777777" w:rsidR="001462F4" w:rsidRPr="001462F4" w:rsidRDefault="001462F4" w:rsidP="001462F4">
            <w:pPr>
              <w:autoSpaceDE w:val="0"/>
              <w:autoSpaceDN w:val="0"/>
              <w:adjustRightInd w:val="0"/>
              <w:rPr>
                <w:rFonts w:cstheme="minorHAnsi"/>
                <w:sz w:val="28"/>
                <w:szCs w:val="28"/>
              </w:rPr>
            </w:pPr>
            <w:r w:rsidRPr="001462F4">
              <w:rPr>
                <w:rFonts w:cstheme="minorHAnsi"/>
                <w:sz w:val="28"/>
                <w:szCs w:val="28"/>
              </w:rPr>
              <w:t>The unspoken rules that operate in interactions between people who share a common understanding</w:t>
            </w:r>
          </w:p>
          <w:p w14:paraId="7D483325" w14:textId="77777777" w:rsidR="001462F4" w:rsidRPr="001462F4" w:rsidRDefault="001462F4" w:rsidP="001462F4">
            <w:pPr>
              <w:pStyle w:val="Heading2"/>
              <w:outlineLvl w:val="1"/>
              <w:rPr>
                <w:rFonts w:asciiTheme="minorHAnsi" w:hAnsiTheme="minorHAnsi" w:cstheme="minorHAnsi"/>
                <w:sz w:val="28"/>
                <w:szCs w:val="28"/>
                <w:lang w:val="en"/>
              </w:rPr>
            </w:pPr>
          </w:p>
        </w:tc>
        <w:tc>
          <w:tcPr>
            <w:tcW w:w="3798" w:type="dxa"/>
          </w:tcPr>
          <w:p w14:paraId="55DF17BD"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6A9E8CE4"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66BC4EDE" w14:textId="77777777" w:rsidTr="00250B39">
        <w:trPr>
          <w:trHeight w:val="188"/>
        </w:trPr>
        <w:tc>
          <w:tcPr>
            <w:tcW w:w="1817" w:type="dxa"/>
            <w:tcMar>
              <w:left w:w="57" w:type="dxa"/>
              <w:right w:w="57" w:type="dxa"/>
            </w:tcMar>
          </w:tcPr>
          <w:p w14:paraId="32A43881" w14:textId="2629E15F" w:rsidR="001462F4" w:rsidRPr="001462F4" w:rsidRDefault="001462F4" w:rsidP="001462F4">
            <w:pPr>
              <w:pStyle w:val="Heading2"/>
              <w:outlineLvl w:val="1"/>
              <w:rPr>
                <w:rFonts w:asciiTheme="minorHAnsi" w:hAnsiTheme="minorHAnsi" w:cstheme="minorHAnsi"/>
                <w:sz w:val="28"/>
                <w:szCs w:val="28"/>
                <w:lang w:val="en"/>
              </w:rPr>
            </w:pPr>
            <w:r w:rsidRPr="001462F4">
              <w:rPr>
                <w:rFonts w:asciiTheme="minorHAnsi" w:hAnsiTheme="minorHAnsi" w:cstheme="minorHAnsi"/>
                <w:sz w:val="28"/>
                <w:szCs w:val="28"/>
              </w:rPr>
              <w:t>Phatic speech</w:t>
            </w:r>
          </w:p>
        </w:tc>
        <w:tc>
          <w:tcPr>
            <w:tcW w:w="6684" w:type="dxa"/>
          </w:tcPr>
          <w:p w14:paraId="2FB7CF15" w14:textId="77777777" w:rsidR="001462F4" w:rsidRPr="001462F4" w:rsidRDefault="001462F4" w:rsidP="001462F4">
            <w:pPr>
              <w:autoSpaceDE w:val="0"/>
              <w:autoSpaceDN w:val="0"/>
              <w:adjustRightInd w:val="0"/>
              <w:rPr>
                <w:rFonts w:cstheme="minorHAnsi"/>
                <w:sz w:val="28"/>
                <w:szCs w:val="28"/>
              </w:rPr>
            </w:pPr>
            <w:r w:rsidRPr="001462F4">
              <w:rPr>
                <w:rFonts w:cstheme="minorHAnsi"/>
                <w:sz w:val="28"/>
                <w:szCs w:val="28"/>
              </w:rPr>
              <w:t>Used to fulfill social purposes such a greetings, and small talk and humour.</w:t>
            </w:r>
          </w:p>
          <w:p w14:paraId="61186FB3" w14:textId="77777777" w:rsidR="001462F4" w:rsidRPr="001462F4" w:rsidRDefault="001462F4" w:rsidP="001462F4">
            <w:pPr>
              <w:pStyle w:val="Heading2"/>
              <w:ind w:left="66"/>
              <w:outlineLvl w:val="1"/>
              <w:rPr>
                <w:rFonts w:asciiTheme="minorHAnsi" w:hAnsiTheme="minorHAnsi" w:cstheme="minorHAnsi"/>
                <w:sz w:val="28"/>
                <w:szCs w:val="28"/>
                <w:lang w:val="en"/>
              </w:rPr>
            </w:pPr>
          </w:p>
        </w:tc>
        <w:tc>
          <w:tcPr>
            <w:tcW w:w="3798" w:type="dxa"/>
          </w:tcPr>
          <w:p w14:paraId="018200C5"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736437C4"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1CAE2DE4" w14:textId="77777777" w:rsidTr="00250B39">
        <w:trPr>
          <w:trHeight w:val="503"/>
        </w:trPr>
        <w:tc>
          <w:tcPr>
            <w:tcW w:w="1817" w:type="dxa"/>
            <w:tcMar>
              <w:left w:w="57" w:type="dxa"/>
              <w:right w:w="57" w:type="dxa"/>
            </w:tcMar>
          </w:tcPr>
          <w:p w14:paraId="612A78FB" w14:textId="39901CBD"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Slang</w:t>
            </w:r>
          </w:p>
        </w:tc>
        <w:tc>
          <w:tcPr>
            <w:tcW w:w="6684" w:type="dxa"/>
          </w:tcPr>
          <w:p w14:paraId="68AB5CC5" w14:textId="77777777" w:rsidR="001462F4" w:rsidRPr="001462F4" w:rsidRDefault="001462F4" w:rsidP="001462F4">
            <w:pPr>
              <w:autoSpaceDE w:val="0"/>
              <w:autoSpaceDN w:val="0"/>
              <w:adjustRightInd w:val="0"/>
              <w:rPr>
                <w:rFonts w:cstheme="minorHAnsi"/>
                <w:sz w:val="28"/>
                <w:szCs w:val="28"/>
              </w:rPr>
            </w:pPr>
            <w:r w:rsidRPr="001462F4">
              <w:rPr>
                <w:rFonts w:cstheme="minorHAnsi"/>
                <w:sz w:val="28"/>
                <w:szCs w:val="28"/>
              </w:rPr>
              <w:t>Referring to words and phrases which are considered informal.</w:t>
            </w:r>
          </w:p>
          <w:p w14:paraId="35702953" w14:textId="77777777" w:rsidR="001462F4" w:rsidRPr="001462F4" w:rsidRDefault="001462F4" w:rsidP="001462F4">
            <w:pPr>
              <w:pStyle w:val="Heading2"/>
              <w:outlineLvl w:val="1"/>
              <w:rPr>
                <w:rFonts w:asciiTheme="minorHAnsi" w:hAnsiTheme="minorHAnsi" w:cstheme="minorHAnsi"/>
                <w:sz w:val="28"/>
                <w:szCs w:val="28"/>
                <w:lang w:val="en"/>
              </w:rPr>
            </w:pPr>
          </w:p>
        </w:tc>
        <w:tc>
          <w:tcPr>
            <w:tcW w:w="3798" w:type="dxa"/>
          </w:tcPr>
          <w:p w14:paraId="2AEE1D76"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0BECF636"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70A65A3C" w14:textId="77777777" w:rsidTr="00250B39">
        <w:trPr>
          <w:trHeight w:val="532"/>
        </w:trPr>
        <w:tc>
          <w:tcPr>
            <w:tcW w:w="1817" w:type="dxa"/>
            <w:tcMar>
              <w:left w:w="57" w:type="dxa"/>
              <w:right w:w="57" w:type="dxa"/>
            </w:tcMar>
          </w:tcPr>
          <w:p w14:paraId="6123471D" w14:textId="1112D0CE"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Social mobility</w:t>
            </w:r>
          </w:p>
        </w:tc>
        <w:tc>
          <w:tcPr>
            <w:tcW w:w="6684" w:type="dxa"/>
          </w:tcPr>
          <w:p w14:paraId="19E11D25" w14:textId="77777777" w:rsidR="001462F4" w:rsidRPr="001462F4" w:rsidRDefault="001462F4" w:rsidP="001462F4">
            <w:pPr>
              <w:autoSpaceDE w:val="0"/>
              <w:autoSpaceDN w:val="0"/>
              <w:adjustRightInd w:val="0"/>
              <w:rPr>
                <w:rFonts w:eastAsia="Calibri" w:cstheme="minorHAnsi"/>
                <w:sz w:val="28"/>
                <w:szCs w:val="28"/>
              </w:rPr>
            </w:pPr>
            <w:r w:rsidRPr="001462F4">
              <w:rPr>
                <w:rFonts w:eastAsia="Calibri" w:cstheme="minorHAnsi"/>
                <w:sz w:val="28"/>
                <w:szCs w:val="28"/>
              </w:rPr>
              <w:t>A phrase used to describe a person’s move from one social class to another – this may occur through changing jobs, marriage or a change in economic circumstances</w:t>
            </w:r>
          </w:p>
          <w:p w14:paraId="216C01B9" w14:textId="77777777" w:rsidR="001462F4" w:rsidRPr="001462F4" w:rsidRDefault="001462F4" w:rsidP="001462F4">
            <w:pPr>
              <w:pStyle w:val="Heading2"/>
              <w:outlineLvl w:val="1"/>
              <w:rPr>
                <w:rFonts w:asciiTheme="minorHAnsi" w:hAnsiTheme="minorHAnsi" w:cstheme="minorHAnsi"/>
                <w:sz w:val="28"/>
                <w:szCs w:val="28"/>
                <w:lang w:val="en"/>
              </w:rPr>
            </w:pPr>
          </w:p>
        </w:tc>
        <w:tc>
          <w:tcPr>
            <w:tcW w:w="3798" w:type="dxa"/>
          </w:tcPr>
          <w:p w14:paraId="478AD60C"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34425AE9"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4F767E47" w14:textId="77777777" w:rsidTr="00250B39">
        <w:trPr>
          <w:trHeight w:val="1037"/>
        </w:trPr>
        <w:tc>
          <w:tcPr>
            <w:tcW w:w="1817" w:type="dxa"/>
            <w:tcMar>
              <w:left w:w="57" w:type="dxa"/>
              <w:right w:w="57" w:type="dxa"/>
            </w:tcMar>
          </w:tcPr>
          <w:p w14:paraId="38E0957A" w14:textId="6C27D1A8"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Neologism</w:t>
            </w:r>
          </w:p>
        </w:tc>
        <w:tc>
          <w:tcPr>
            <w:tcW w:w="6684" w:type="dxa"/>
          </w:tcPr>
          <w:p w14:paraId="4EA3033B" w14:textId="77777777" w:rsidR="001462F4" w:rsidRPr="001462F4" w:rsidRDefault="001462F4" w:rsidP="001462F4">
            <w:pPr>
              <w:autoSpaceDE w:val="0"/>
              <w:autoSpaceDN w:val="0"/>
              <w:adjustRightInd w:val="0"/>
              <w:rPr>
                <w:rFonts w:cstheme="minorHAnsi"/>
                <w:bCs/>
                <w:sz w:val="28"/>
                <w:szCs w:val="28"/>
              </w:rPr>
            </w:pPr>
            <w:r w:rsidRPr="001462F4">
              <w:rPr>
                <w:rFonts w:cstheme="minorHAnsi"/>
                <w:bCs/>
                <w:sz w:val="28"/>
                <w:szCs w:val="28"/>
              </w:rPr>
              <w:t>A newly coined word or expression</w:t>
            </w:r>
          </w:p>
          <w:p w14:paraId="1AD32F88" w14:textId="77777777" w:rsidR="001462F4" w:rsidRPr="001462F4" w:rsidRDefault="001462F4" w:rsidP="001462F4">
            <w:pPr>
              <w:pStyle w:val="Heading2"/>
              <w:outlineLvl w:val="1"/>
              <w:rPr>
                <w:rFonts w:asciiTheme="minorHAnsi" w:hAnsiTheme="minorHAnsi" w:cstheme="minorHAnsi"/>
                <w:sz w:val="28"/>
                <w:szCs w:val="28"/>
                <w:lang w:val="en"/>
              </w:rPr>
            </w:pPr>
          </w:p>
        </w:tc>
        <w:tc>
          <w:tcPr>
            <w:tcW w:w="3798" w:type="dxa"/>
          </w:tcPr>
          <w:p w14:paraId="32D32F73"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6AD02DB6"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7C0218EA" w14:textId="77777777" w:rsidTr="00250B39">
        <w:trPr>
          <w:trHeight w:val="188"/>
        </w:trPr>
        <w:tc>
          <w:tcPr>
            <w:tcW w:w="1817" w:type="dxa"/>
            <w:tcMar>
              <w:left w:w="57" w:type="dxa"/>
              <w:right w:w="57" w:type="dxa"/>
            </w:tcMar>
          </w:tcPr>
          <w:p w14:paraId="0FD737A6" w14:textId="5EBFC92C" w:rsidR="001462F4" w:rsidRPr="001462F4" w:rsidRDefault="001462F4" w:rsidP="001462F4">
            <w:pPr>
              <w:pStyle w:val="Heading2"/>
              <w:jc w:val="center"/>
              <w:outlineLvl w:val="1"/>
              <w:rPr>
                <w:rFonts w:asciiTheme="minorHAnsi" w:hAnsiTheme="minorHAnsi" w:cstheme="minorHAnsi"/>
                <w:sz w:val="28"/>
                <w:szCs w:val="28"/>
                <w:lang w:val="en"/>
              </w:rPr>
            </w:pPr>
            <w:r w:rsidRPr="001462F4">
              <w:rPr>
                <w:rFonts w:asciiTheme="minorHAnsi" w:hAnsiTheme="minorHAnsi" w:cstheme="minorHAnsi"/>
                <w:sz w:val="28"/>
                <w:szCs w:val="28"/>
              </w:rPr>
              <w:t>Vernacular</w:t>
            </w:r>
          </w:p>
        </w:tc>
        <w:tc>
          <w:tcPr>
            <w:tcW w:w="6684" w:type="dxa"/>
          </w:tcPr>
          <w:p w14:paraId="7E95758C" w14:textId="77777777" w:rsidR="001462F4" w:rsidRPr="001462F4" w:rsidRDefault="001462F4" w:rsidP="001462F4">
            <w:pPr>
              <w:autoSpaceDE w:val="0"/>
              <w:autoSpaceDN w:val="0"/>
              <w:adjustRightInd w:val="0"/>
              <w:rPr>
                <w:rFonts w:cstheme="minorHAnsi"/>
                <w:bCs/>
                <w:sz w:val="28"/>
                <w:szCs w:val="28"/>
              </w:rPr>
            </w:pPr>
            <w:r w:rsidRPr="001462F4">
              <w:rPr>
                <w:rFonts w:cstheme="minorHAnsi"/>
                <w:bCs/>
                <w:sz w:val="28"/>
                <w:szCs w:val="28"/>
              </w:rPr>
              <w:t>The native language or native dialect of a group of people</w:t>
            </w:r>
          </w:p>
          <w:p w14:paraId="4E7E8437" w14:textId="77777777" w:rsidR="001462F4" w:rsidRPr="001462F4" w:rsidRDefault="001462F4" w:rsidP="001462F4">
            <w:pPr>
              <w:pStyle w:val="Heading2"/>
              <w:outlineLvl w:val="1"/>
              <w:rPr>
                <w:rFonts w:asciiTheme="minorHAnsi" w:hAnsiTheme="minorHAnsi" w:cstheme="minorHAnsi"/>
                <w:sz w:val="28"/>
                <w:szCs w:val="28"/>
                <w:lang w:val="en"/>
              </w:rPr>
            </w:pPr>
          </w:p>
        </w:tc>
        <w:tc>
          <w:tcPr>
            <w:tcW w:w="3798" w:type="dxa"/>
          </w:tcPr>
          <w:p w14:paraId="66A31290"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190BFD53"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795AA8F3" w14:textId="77777777" w:rsidTr="00250B39">
        <w:trPr>
          <w:trHeight w:val="188"/>
        </w:trPr>
        <w:tc>
          <w:tcPr>
            <w:tcW w:w="1817" w:type="dxa"/>
            <w:tcMar>
              <w:left w:w="57" w:type="dxa"/>
              <w:right w:w="57" w:type="dxa"/>
            </w:tcMar>
          </w:tcPr>
          <w:p w14:paraId="7782B8F3" w14:textId="056F21FC" w:rsidR="001462F4" w:rsidRPr="00F011EA" w:rsidRDefault="001462F4" w:rsidP="00F011EA">
            <w:pPr>
              <w:spacing w:before="100" w:beforeAutospacing="1" w:after="100" w:afterAutospacing="1"/>
              <w:rPr>
                <w:rFonts w:eastAsia="Times New Roman" w:cstheme="minorHAnsi"/>
                <w:b/>
                <w:sz w:val="28"/>
                <w:szCs w:val="28"/>
                <w:lang w:eastAsia="en-GB"/>
              </w:rPr>
            </w:pPr>
            <w:r w:rsidRPr="001462F4">
              <w:rPr>
                <w:rFonts w:eastAsia="Times New Roman" w:cstheme="minorHAnsi"/>
                <w:b/>
                <w:sz w:val="28"/>
                <w:szCs w:val="28"/>
                <w:lang w:eastAsia="en-GB"/>
              </w:rPr>
              <w:t>Demographic</w:t>
            </w:r>
          </w:p>
        </w:tc>
        <w:tc>
          <w:tcPr>
            <w:tcW w:w="6684" w:type="dxa"/>
          </w:tcPr>
          <w:p w14:paraId="6CFE2A80" w14:textId="05A8977B" w:rsidR="001462F4" w:rsidRPr="00411E39" w:rsidRDefault="001462F4" w:rsidP="001462F4">
            <w:pPr>
              <w:pStyle w:val="Heading2"/>
              <w:outlineLvl w:val="1"/>
              <w:rPr>
                <w:rFonts w:asciiTheme="minorHAnsi" w:hAnsiTheme="minorHAnsi" w:cstheme="minorHAnsi"/>
                <w:b w:val="0"/>
                <w:bCs w:val="0"/>
                <w:sz w:val="28"/>
                <w:szCs w:val="28"/>
                <w:lang w:val="en"/>
              </w:rPr>
            </w:pPr>
            <w:r w:rsidRPr="00411E39">
              <w:rPr>
                <w:rFonts w:asciiTheme="minorHAnsi" w:hAnsiTheme="minorHAnsi" w:cstheme="minorHAnsi"/>
                <w:b w:val="0"/>
                <w:bCs w:val="0"/>
                <w:sz w:val="28"/>
                <w:szCs w:val="28"/>
              </w:rPr>
              <w:t>A particular section of a population</w:t>
            </w:r>
          </w:p>
        </w:tc>
        <w:tc>
          <w:tcPr>
            <w:tcW w:w="3798" w:type="dxa"/>
          </w:tcPr>
          <w:p w14:paraId="6DB163D0"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494F1162" w14:textId="77777777" w:rsidR="001462F4" w:rsidRPr="001462F4" w:rsidRDefault="001462F4" w:rsidP="001462F4">
            <w:pPr>
              <w:pStyle w:val="Heading2"/>
              <w:outlineLvl w:val="1"/>
              <w:rPr>
                <w:rFonts w:asciiTheme="minorHAnsi" w:hAnsiTheme="minorHAnsi" w:cstheme="minorHAnsi"/>
                <w:sz w:val="28"/>
                <w:szCs w:val="28"/>
                <w:lang w:val="en"/>
              </w:rPr>
            </w:pPr>
          </w:p>
        </w:tc>
      </w:tr>
      <w:tr w:rsidR="001462F4" w:rsidRPr="001462F4" w14:paraId="24D16CF1" w14:textId="77777777" w:rsidTr="00250B39">
        <w:trPr>
          <w:trHeight w:val="188"/>
        </w:trPr>
        <w:tc>
          <w:tcPr>
            <w:tcW w:w="1817" w:type="dxa"/>
            <w:tcMar>
              <w:left w:w="57" w:type="dxa"/>
              <w:right w:w="57" w:type="dxa"/>
            </w:tcMar>
          </w:tcPr>
          <w:p w14:paraId="2FC7F225" w14:textId="77777777" w:rsidR="001462F4" w:rsidRPr="001462F4" w:rsidRDefault="001462F4" w:rsidP="001462F4">
            <w:pPr>
              <w:rPr>
                <w:rFonts w:cstheme="minorHAnsi"/>
                <w:b/>
                <w:sz w:val="28"/>
                <w:szCs w:val="28"/>
              </w:rPr>
            </w:pPr>
            <w:r w:rsidRPr="001462F4">
              <w:rPr>
                <w:rFonts w:cstheme="minorHAnsi"/>
                <w:b/>
                <w:sz w:val="28"/>
                <w:szCs w:val="28"/>
              </w:rPr>
              <w:lastRenderedPageBreak/>
              <w:t>Anti-language</w:t>
            </w:r>
          </w:p>
          <w:p w14:paraId="24A15294" w14:textId="77777777" w:rsidR="001462F4" w:rsidRPr="001462F4" w:rsidRDefault="001462F4" w:rsidP="001462F4">
            <w:pPr>
              <w:rPr>
                <w:rFonts w:cstheme="minorHAnsi"/>
                <w:b/>
                <w:sz w:val="28"/>
                <w:szCs w:val="28"/>
              </w:rPr>
            </w:pPr>
          </w:p>
          <w:p w14:paraId="26107601" w14:textId="77777777" w:rsidR="001462F4" w:rsidRPr="001462F4" w:rsidRDefault="001462F4" w:rsidP="001462F4">
            <w:pPr>
              <w:pStyle w:val="Heading2"/>
              <w:jc w:val="center"/>
              <w:outlineLvl w:val="1"/>
              <w:rPr>
                <w:rFonts w:asciiTheme="minorHAnsi" w:hAnsiTheme="minorHAnsi" w:cstheme="minorHAnsi"/>
                <w:sz w:val="28"/>
                <w:szCs w:val="28"/>
                <w:lang w:val="en"/>
              </w:rPr>
            </w:pPr>
          </w:p>
        </w:tc>
        <w:tc>
          <w:tcPr>
            <w:tcW w:w="6684" w:type="dxa"/>
          </w:tcPr>
          <w:p w14:paraId="608BC46D" w14:textId="5BE9C923" w:rsidR="001462F4" w:rsidRPr="00411E39" w:rsidRDefault="001462F4" w:rsidP="001462F4">
            <w:pPr>
              <w:pStyle w:val="Heading2"/>
              <w:outlineLvl w:val="1"/>
              <w:rPr>
                <w:rFonts w:asciiTheme="minorHAnsi" w:hAnsiTheme="minorHAnsi" w:cstheme="minorHAnsi"/>
                <w:b w:val="0"/>
                <w:bCs w:val="0"/>
                <w:sz w:val="28"/>
                <w:szCs w:val="28"/>
                <w:lang w:val="en"/>
              </w:rPr>
            </w:pPr>
            <w:r w:rsidRPr="00411E39">
              <w:rPr>
                <w:rFonts w:asciiTheme="minorHAnsi" w:hAnsiTheme="minorHAnsi" w:cstheme="minorHAnsi"/>
                <w:b w:val="0"/>
                <w:bCs w:val="0"/>
                <w:sz w:val="28"/>
                <w:szCs w:val="28"/>
              </w:rPr>
              <w:t>A variety of language intended to prevent non-users from understanding it</w:t>
            </w:r>
          </w:p>
        </w:tc>
        <w:tc>
          <w:tcPr>
            <w:tcW w:w="3798" w:type="dxa"/>
          </w:tcPr>
          <w:p w14:paraId="6CFB6F0C" w14:textId="77777777" w:rsidR="001462F4" w:rsidRPr="001462F4" w:rsidRDefault="001462F4" w:rsidP="001462F4">
            <w:pPr>
              <w:pStyle w:val="Heading2"/>
              <w:outlineLvl w:val="1"/>
              <w:rPr>
                <w:rFonts w:asciiTheme="minorHAnsi" w:hAnsiTheme="minorHAnsi" w:cstheme="minorHAnsi"/>
                <w:b w:val="0"/>
                <w:bCs w:val="0"/>
                <w:sz w:val="28"/>
                <w:szCs w:val="28"/>
                <w:lang w:val="en"/>
              </w:rPr>
            </w:pPr>
          </w:p>
        </w:tc>
        <w:tc>
          <w:tcPr>
            <w:tcW w:w="4024" w:type="dxa"/>
          </w:tcPr>
          <w:p w14:paraId="04E01D51" w14:textId="77777777" w:rsidR="001462F4" w:rsidRPr="001462F4" w:rsidRDefault="001462F4" w:rsidP="001462F4">
            <w:pPr>
              <w:pStyle w:val="Heading2"/>
              <w:outlineLvl w:val="1"/>
              <w:rPr>
                <w:rFonts w:asciiTheme="minorHAnsi" w:hAnsiTheme="minorHAnsi" w:cstheme="minorHAnsi"/>
                <w:sz w:val="28"/>
                <w:szCs w:val="28"/>
                <w:lang w:val="en"/>
              </w:rPr>
            </w:pPr>
          </w:p>
        </w:tc>
      </w:tr>
    </w:tbl>
    <w:p w14:paraId="11F3343E" w14:textId="77777777" w:rsidR="00E13E25" w:rsidRPr="001462F4" w:rsidRDefault="00E13E25" w:rsidP="00E13E25">
      <w:pPr>
        <w:tabs>
          <w:tab w:val="left" w:pos="10381"/>
        </w:tabs>
        <w:rPr>
          <w:rFonts w:cstheme="minorHAnsi"/>
          <w:sz w:val="28"/>
          <w:szCs w:val="28"/>
        </w:rPr>
      </w:pPr>
    </w:p>
    <w:p w14:paraId="3A27E213" w14:textId="77777777" w:rsidR="00E13E25" w:rsidRPr="001462F4" w:rsidRDefault="00E13E25" w:rsidP="00E13E25">
      <w:pPr>
        <w:tabs>
          <w:tab w:val="left" w:pos="10381"/>
        </w:tabs>
        <w:rPr>
          <w:rFonts w:cstheme="minorHAnsi"/>
          <w:sz w:val="28"/>
          <w:szCs w:val="28"/>
        </w:rPr>
      </w:pPr>
    </w:p>
    <w:p w14:paraId="2718CB8B" w14:textId="77777777" w:rsidR="00E13E25" w:rsidRPr="001462F4" w:rsidRDefault="00E13E25" w:rsidP="00E13E25">
      <w:pPr>
        <w:tabs>
          <w:tab w:val="left" w:pos="10381"/>
        </w:tabs>
        <w:rPr>
          <w:rFonts w:cstheme="minorHAnsi"/>
          <w:b/>
          <w:bCs/>
          <w:sz w:val="28"/>
          <w:szCs w:val="28"/>
        </w:rPr>
      </w:pPr>
    </w:p>
    <w:p w14:paraId="0DAA723E" w14:textId="7C911316" w:rsidR="00FA5571" w:rsidRDefault="00FA5571">
      <w:pPr>
        <w:rPr>
          <w:rFonts w:cstheme="minorHAnsi"/>
          <w:sz w:val="28"/>
          <w:szCs w:val="28"/>
        </w:rPr>
      </w:pPr>
    </w:p>
    <w:p w14:paraId="64961EE8" w14:textId="77777777" w:rsidR="001462F4" w:rsidRPr="001462F4" w:rsidRDefault="001462F4">
      <w:pPr>
        <w:rPr>
          <w:rFonts w:cstheme="minorHAnsi"/>
          <w:sz w:val="28"/>
          <w:szCs w:val="28"/>
        </w:rPr>
      </w:pPr>
    </w:p>
    <w:sectPr w:rsidR="001462F4" w:rsidRPr="001462F4" w:rsidSect="00E13E25">
      <w:headerReference w:type="default" r:id="rId8"/>
      <w:footerReference w:type="default" r:id="rId9"/>
      <w:pgSz w:w="16838" w:h="11906" w:orient="landscape"/>
      <w:pgMar w:top="1440" w:right="1440" w:bottom="1440" w:left="1440" w:header="708" w:footer="57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5DAF" w14:textId="77777777" w:rsidR="00EA0CEB" w:rsidRDefault="00F011EA">
    <w:pPr>
      <w:pStyle w:val="Footer"/>
    </w:pPr>
    <w:r w:rsidRPr="00EA0CEB">
      <w:rPr>
        <w:noProof/>
      </w:rPr>
      <w:drawing>
        <wp:anchor distT="0" distB="0" distL="114300" distR="114300" simplePos="0" relativeHeight="251660288" behindDoc="0" locked="0" layoutInCell="1" allowOverlap="1" wp14:anchorId="113DC27C" wp14:editId="095ACB85">
          <wp:simplePos x="0" y="0"/>
          <wp:positionH relativeFrom="column">
            <wp:posOffset>6554668</wp:posOffset>
          </wp:positionH>
          <wp:positionV relativeFrom="paragraph">
            <wp:posOffset>-208915</wp:posOffset>
          </wp:positionV>
          <wp:extent cx="724395" cy="7243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395" cy="72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CEB">
      <w:rPr>
        <w:noProof/>
      </w:rPr>
      <mc:AlternateContent>
        <mc:Choice Requires="wps">
          <w:drawing>
            <wp:anchor distT="0" distB="0" distL="114300" distR="114300" simplePos="0" relativeHeight="251661312" behindDoc="0" locked="0" layoutInCell="1" allowOverlap="1" wp14:anchorId="7B3E50D4" wp14:editId="20AFD8F7">
              <wp:simplePos x="0" y="0"/>
              <wp:positionH relativeFrom="column">
                <wp:posOffset>7216461</wp:posOffset>
              </wp:positionH>
              <wp:positionV relativeFrom="paragraph">
                <wp:posOffset>-22225</wp:posOffset>
              </wp:positionV>
              <wp:extent cx="914400" cy="362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62585"/>
                      </a:xfrm>
                      <a:prstGeom prst="rect">
                        <a:avLst/>
                      </a:prstGeom>
                      <a:noFill/>
                      <a:ln w="6350">
                        <a:noFill/>
                      </a:ln>
                    </wps:spPr>
                    <wps:txbx>
                      <w:txbxContent>
                        <w:p w14:paraId="6D72A824" w14:textId="77777777" w:rsidR="00EA0CEB" w:rsidRDefault="00F011EA"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E50D4" id="_x0000_t202" coordsize="21600,21600" o:spt="202" path="m,l,21600r21600,l21600,xe">
              <v:stroke joinstyle="miter"/>
              <v:path gradientshapeok="t" o:connecttype="rect"/>
            </v:shapetype>
            <v:shape id="Text Box 7" o:spid="_x0000_s1027" type="#_x0000_t202" style="position:absolute;margin-left:568.25pt;margin-top:-1.75pt;width:1in;height:28.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" filled="f" stroked="f" strokeweight=".5pt">
              <v:textbox>
                <w:txbxContent>
                  <w:p w14:paraId="6D72A824" w14:textId="77777777" w:rsidR="00EA0CEB" w:rsidRDefault="00F011EA"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243D" w14:textId="77777777" w:rsidR="00EA0CEB" w:rsidRDefault="00F011EA">
    <w:pPr>
      <w:pStyle w:val="Header"/>
    </w:pPr>
    <w:r>
      <w:rPr>
        <w:noProof/>
      </w:rPr>
      <mc:AlternateContent>
        <mc:Choice Requires="wps">
          <w:drawing>
            <wp:anchor distT="0" distB="0" distL="114300" distR="114300" simplePos="0" relativeHeight="251659264" behindDoc="0" locked="0" layoutInCell="1" allowOverlap="1" wp14:anchorId="33D43046" wp14:editId="6E4CBEB9">
              <wp:simplePos x="0" y="0"/>
              <wp:positionH relativeFrom="column">
                <wp:posOffset>-805815</wp:posOffset>
              </wp:positionH>
              <wp:positionV relativeFrom="paragraph">
                <wp:posOffset>-304778</wp:posOffset>
              </wp:positionV>
              <wp:extent cx="914400" cy="362607"/>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362607"/>
                      </a:xfrm>
                      <a:prstGeom prst="rect">
                        <a:avLst/>
                      </a:prstGeom>
                      <a:solidFill>
                        <a:schemeClr val="lt1"/>
                      </a:solidFill>
                      <a:ln w="6350">
                        <a:noFill/>
                      </a:ln>
                    </wps:spPr>
                    <wps:txbx>
                      <w:txbxContent>
                        <w:p w14:paraId="7D4568C3" w14:textId="77777777" w:rsidR="00EA0CEB" w:rsidRDefault="00F011EA" w:rsidP="00EA0CEB">
                          <w:r>
                            <w:rPr>
                              <w:rFonts w:ascii="Corbel" w:eastAsia="Calibri" w:hAnsi="Corbel"/>
                              <w:b/>
                              <w:color w:val="161E6B"/>
                              <w:kern w:val="24"/>
                              <w:sz w:val="32"/>
                            </w:rPr>
                            <w:t>Knowle</w:t>
                          </w:r>
                          <w:r>
                            <w:rPr>
                              <w:rFonts w:ascii="Corbel" w:eastAsia="Calibri" w:hAnsi="Corbel"/>
                              <w:b/>
                              <w:color w:val="161E6B"/>
                              <w:kern w:val="24"/>
                              <w:sz w:val="32"/>
                            </w:rPr>
                            <w:t xml:space="preserve">dge Organiser: </w:t>
                          </w:r>
                          <w:r>
                            <w:rPr>
                              <w:rFonts w:ascii="Corbel" w:eastAsia="Calibri" w:hAnsi="Corbel"/>
                              <w:b/>
                              <w:color w:val="75BAE1"/>
                              <w:kern w:val="24"/>
                              <w:sz w:val="32"/>
                            </w:rPr>
                            <w:t>Insert Text Name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D43046" id="_x0000_t202" coordsize="21600,21600" o:spt="202" path="m,l,21600r21600,l21600,xe">
              <v:stroke joinstyle="miter"/>
              <v:path gradientshapeok="t" o:connecttype="rect"/>
            </v:shapetype>
            <v:shape id="Text Box 8" o:spid="_x0000_s1026" type="#_x0000_t202" style="position:absolute;margin-left:-63.45pt;margin-top:-24pt;width:1in;height:28.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" fillcolor="white [3201]" stroked="f" strokeweight=".5pt">
              <v:textbox>
                <w:txbxContent>
                  <w:p w14:paraId="7D4568C3" w14:textId="77777777" w:rsidR="00EA0CEB" w:rsidRDefault="00F011EA" w:rsidP="00EA0CEB">
                    <w:r>
                      <w:rPr>
                        <w:rFonts w:ascii="Corbel" w:eastAsia="Calibri" w:hAnsi="Corbel"/>
                        <w:b/>
                        <w:color w:val="161E6B"/>
                        <w:kern w:val="24"/>
                        <w:sz w:val="32"/>
                      </w:rPr>
                      <w:t>Knowle</w:t>
                    </w:r>
                    <w:r>
                      <w:rPr>
                        <w:rFonts w:ascii="Corbel" w:eastAsia="Calibri" w:hAnsi="Corbel"/>
                        <w:b/>
                        <w:color w:val="161E6B"/>
                        <w:kern w:val="24"/>
                        <w:sz w:val="32"/>
                      </w:rPr>
                      <w:t xml:space="preserve">dge Organiser: </w:t>
                    </w:r>
                    <w:r>
                      <w:rPr>
                        <w:rFonts w:ascii="Corbel" w:eastAsia="Calibri" w:hAnsi="Corbel"/>
                        <w:b/>
                        <w:color w:val="75BAE1"/>
                        <w:kern w:val="24"/>
                        <w:sz w:val="32"/>
                      </w:rPr>
                      <w:t>Insert Text Name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B12BD"/>
    <w:multiLevelType w:val="hybridMultilevel"/>
    <w:tmpl w:val="62FAA938"/>
    <w:lvl w:ilvl="0" w:tplc="A36AA0E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E6E3C"/>
    <w:multiLevelType w:val="hybridMultilevel"/>
    <w:tmpl w:val="939C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9E0A92"/>
    <w:multiLevelType w:val="hybridMultilevel"/>
    <w:tmpl w:val="560A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F44360"/>
    <w:multiLevelType w:val="hybridMultilevel"/>
    <w:tmpl w:val="FFE48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25"/>
    <w:rsid w:val="00137370"/>
    <w:rsid w:val="001462F4"/>
    <w:rsid w:val="00250B39"/>
    <w:rsid w:val="00411E39"/>
    <w:rsid w:val="00E13E25"/>
    <w:rsid w:val="00F011EA"/>
    <w:rsid w:val="00FA5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11DB"/>
  <w15:chartTrackingRefBased/>
  <w15:docId w15:val="{59A785F5-ECBC-4A3B-A4CD-1CD9F09A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25"/>
  </w:style>
  <w:style w:type="paragraph" w:styleId="Heading2">
    <w:name w:val="heading 2"/>
    <w:basedOn w:val="Normal"/>
    <w:link w:val="Heading2Char"/>
    <w:uiPriority w:val="9"/>
    <w:qFormat/>
    <w:rsid w:val="00E13E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E25"/>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E13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E25"/>
  </w:style>
  <w:style w:type="paragraph" w:styleId="Footer">
    <w:name w:val="footer"/>
    <w:basedOn w:val="Normal"/>
    <w:link w:val="FooterChar"/>
    <w:uiPriority w:val="99"/>
    <w:unhideWhenUsed/>
    <w:rsid w:val="00E13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E25"/>
  </w:style>
  <w:style w:type="table" w:styleId="TableGrid">
    <w:name w:val="Table Grid"/>
    <w:basedOn w:val="TableNormal"/>
    <w:uiPriority w:val="39"/>
    <w:rsid w:val="00E1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B3EB7-45EF-41AA-A231-BA47C2E2ACC6}"/>
</file>

<file path=customXml/itemProps2.xml><?xml version="1.0" encoding="utf-8"?>
<ds:datastoreItem xmlns:ds="http://schemas.openxmlformats.org/officeDocument/2006/customXml" ds:itemID="{158CA263-C080-4FBC-BD4E-B90D3A5423C9}">
  <ds:schemaRefs>
    <ds:schemaRef ds:uri="http://schemas.microsoft.com/sharepoint/v3/contenttype/forms"/>
  </ds:schemaRefs>
</ds:datastoreItem>
</file>

<file path=customXml/itemProps3.xml><?xml version="1.0" encoding="utf-8"?>
<ds:datastoreItem xmlns:ds="http://schemas.openxmlformats.org/officeDocument/2006/customXml" ds:itemID="{EFC4455D-9C12-45F6-903E-D5172ECA17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Dady</dc:creator>
  <cp:keywords/>
  <dc:description/>
  <cp:lastModifiedBy>Lewis Dady</cp:lastModifiedBy>
  <cp:revision>5</cp:revision>
  <dcterms:created xsi:type="dcterms:W3CDTF">2022-07-06T11:44:00Z</dcterms:created>
  <dcterms:modified xsi:type="dcterms:W3CDTF">2022-07-06T12:07:00Z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